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5E09E" w14:textId="77777777" w:rsidR="004069A4" w:rsidRDefault="004069A4">
      <w:pPr>
        <w:spacing w:line="360" w:lineRule="auto"/>
        <w:jc w:val="center"/>
        <w:rPr>
          <w:rFonts w:ascii="黑体" w:eastAsia="黑体" w:hAnsi="黑体" w:cs="Times New Roman"/>
          <w:sz w:val="28"/>
          <w:szCs w:val="32"/>
        </w:rPr>
      </w:pPr>
    </w:p>
    <w:p w14:paraId="1CE6FCAB" w14:textId="77777777" w:rsidR="004069A4" w:rsidRDefault="004069A4">
      <w:pPr>
        <w:spacing w:line="360" w:lineRule="auto"/>
        <w:jc w:val="center"/>
        <w:rPr>
          <w:rFonts w:ascii="黑体" w:eastAsia="黑体" w:hAnsi="黑体" w:cs="Times New Roman"/>
          <w:sz w:val="28"/>
          <w:szCs w:val="32"/>
        </w:rPr>
      </w:pPr>
    </w:p>
    <w:p w14:paraId="6477FBD8" w14:textId="77777777" w:rsidR="004069A4" w:rsidRDefault="004069A4">
      <w:pPr>
        <w:spacing w:line="360" w:lineRule="auto"/>
        <w:jc w:val="center"/>
        <w:rPr>
          <w:rFonts w:ascii="黑体" w:eastAsia="黑体" w:hAnsi="黑体" w:cs="Times New Roman"/>
          <w:sz w:val="28"/>
          <w:szCs w:val="32"/>
        </w:rPr>
      </w:pPr>
    </w:p>
    <w:p w14:paraId="6A05717F" w14:textId="77777777" w:rsidR="004069A4" w:rsidRDefault="004069A4">
      <w:pPr>
        <w:spacing w:line="360" w:lineRule="auto"/>
        <w:jc w:val="center"/>
        <w:rPr>
          <w:rFonts w:ascii="黑体" w:eastAsia="黑体" w:hAnsi="黑体" w:cs="Times New Roman"/>
          <w:sz w:val="28"/>
          <w:szCs w:val="32"/>
        </w:rPr>
      </w:pPr>
    </w:p>
    <w:p w14:paraId="6DE001C8" w14:textId="77777777" w:rsidR="004069A4" w:rsidRDefault="004069A4">
      <w:pPr>
        <w:spacing w:line="360" w:lineRule="auto"/>
        <w:jc w:val="center"/>
        <w:rPr>
          <w:rFonts w:ascii="黑体" w:eastAsia="黑体" w:hAnsi="黑体" w:cs="Times New Roman"/>
          <w:sz w:val="28"/>
          <w:szCs w:val="32"/>
        </w:rPr>
      </w:pPr>
    </w:p>
    <w:p w14:paraId="45B13E08" w14:textId="77777777" w:rsidR="004069A4" w:rsidRDefault="00000000">
      <w:pPr>
        <w:spacing w:line="360" w:lineRule="auto"/>
        <w:jc w:val="center"/>
        <w:rPr>
          <w:rFonts w:ascii="黑体" w:eastAsia="黑体" w:hAnsi="黑体" w:cs="Times New Roman"/>
          <w:sz w:val="28"/>
          <w:szCs w:val="32"/>
        </w:rPr>
      </w:pPr>
      <w:r>
        <w:rPr>
          <w:rFonts w:ascii="黑体" w:eastAsia="黑体" w:hAnsi="黑体" w:cs="Times New Roman" w:hint="eastAsia"/>
          <w:sz w:val="28"/>
          <w:szCs w:val="32"/>
        </w:rPr>
        <w:t>建筑运行阶段碳排放计量报告</w:t>
      </w:r>
    </w:p>
    <w:p w14:paraId="3BA593CB" w14:textId="77777777" w:rsidR="004069A4" w:rsidRDefault="00000000">
      <w:pPr>
        <w:spacing w:line="360" w:lineRule="auto"/>
        <w:jc w:val="center"/>
        <w:rPr>
          <w:rFonts w:ascii="黑体" w:eastAsia="黑体" w:hAnsi="黑体" w:cs="Times New Roman"/>
          <w:sz w:val="24"/>
          <w:szCs w:val="28"/>
          <w:u w:val="single" w:color="000000" w:themeColor="text1"/>
        </w:rPr>
      </w:pPr>
      <w:r>
        <w:rPr>
          <w:rFonts w:ascii="黑体" w:eastAsia="黑体" w:hAnsi="黑体" w:cs="Times New Roman" w:hint="eastAsia"/>
          <w:sz w:val="22"/>
          <w:szCs w:val="24"/>
        </w:rPr>
        <w:t>报告编号</w:t>
      </w:r>
      <w:r>
        <w:rPr>
          <w:rFonts w:ascii="黑体" w:eastAsia="黑体" w:hAnsi="黑体" w:cs="Times New Roman"/>
          <w:color w:val="FFFFFF" w:themeColor="background1"/>
          <w:sz w:val="22"/>
          <w:szCs w:val="24"/>
          <w:u w:val="single" w:color="000000" w:themeColor="text1"/>
        </w:rPr>
        <w:t xml:space="preserve">0   </w:t>
      </w:r>
      <w:r>
        <w:rPr>
          <w:rFonts w:ascii="黑体" w:eastAsia="黑体" w:hAnsi="黑体" w:cs="Times New Roman"/>
          <w:color w:val="000000" w:themeColor="text1"/>
          <w:sz w:val="22"/>
          <w:szCs w:val="24"/>
          <w:u w:val="single" w:color="000000" w:themeColor="text1"/>
        </w:rPr>
        <w:t>XXX</w:t>
      </w:r>
      <w:r>
        <w:rPr>
          <w:rFonts w:ascii="黑体" w:eastAsia="黑体" w:hAnsi="黑体" w:cs="Times New Roman"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黑体" w:eastAsia="黑体" w:hAnsi="黑体" w:cs="Times New Roman"/>
          <w:sz w:val="24"/>
          <w:szCs w:val="28"/>
          <w:u w:val="single"/>
        </w:rPr>
        <w:t xml:space="preserve">   </w:t>
      </w:r>
    </w:p>
    <w:p w14:paraId="5A23B93F" w14:textId="77777777" w:rsidR="004069A4" w:rsidRDefault="004069A4">
      <w:pPr>
        <w:spacing w:line="360" w:lineRule="auto"/>
        <w:jc w:val="center"/>
        <w:rPr>
          <w:rFonts w:ascii="黑体" w:eastAsia="黑体" w:hAnsi="黑体" w:cs="Times New Roman"/>
          <w:sz w:val="24"/>
          <w:szCs w:val="28"/>
        </w:rPr>
      </w:pPr>
    </w:p>
    <w:p w14:paraId="2786924F" w14:textId="77777777" w:rsidR="004069A4" w:rsidRDefault="004069A4">
      <w:pPr>
        <w:spacing w:line="360" w:lineRule="auto"/>
        <w:jc w:val="center"/>
        <w:rPr>
          <w:rFonts w:ascii="黑体" w:eastAsia="黑体" w:hAnsi="黑体" w:cs="Times New Roman"/>
          <w:sz w:val="24"/>
          <w:szCs w:val="28"/>
        </w:rPr>
      </w:pPr>
    </w:p>
    <w:p w14:paraId="70A7B42B" w14:textId="77777777" w:rsidR="004069A4" w:rsidRDefault="004069A4">
      <w:pPr>
        <w:spacing w:line="360" w:lineRule="auto"/>
        <w:jc w:val="center"/>
        <w:rPr>
          <w:rFonts w:ascii="黑体" w:eastAsia="黑体" w:hAnsi="黑体" w:cs="Times New Roman"/>
          <w:color w:val="FFFFFF" w:themeColor="background1"/>
          <w:sz w:val="24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4394"/>
      </w:tblGrid>
      <w:tr w:rsidR="004069A4" w14:paraId="3299EF02" w14:textId="77777777" w:rsidTr="00294291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CB7BCCC" w14:textId="77777777" w:rsidR="004069A4" w:rsidRDefault="00000000">
            <w:pPr>
              <w:spacing w:line="360" w:lineRule="auto"/>
              <w:jc w:val="right"/>
              <w:rPr>
                <w:rFonts w:ascii="黑体" w:eastAsia="黑体" w:hAnsi="黑体" w:cs="Times New Roman"/>
                <w:color w:val="FFFFFF" w:themeColor="background1"/>
                <w:sz w:val="24"/>
                <w:szCs w:val="28"/>
              </w:rPr>
            </w:pPr>
            <w:r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建筑名称：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D2BC98" w14:textId="77777777" w:rsidR="004069A4" w:rsidRDefault="00000000">
            <w:pPr>
              <w:spacing w:line="360" w:lineRule="auto"/>
              <w:jc w:val="center"/>
              <w:rPr>
                <w:rFonts w:ascii="黑体" w:eastAsia="黑体" w:hAnsi="黑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四川省建筑科学研究院有限公司科技楼</w:t>
            </w:r>
          </w:p>
        </w:tc>
      </w:tr>
      <w:tr w:rsidR="004069A4" w14:paraId="017FBA2B" w14:textId="77777777" w:rsidTr="00294291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672E6C2" w14:textId="77777777" w:rsidR="004069A4" w:rsidRDefault="00000000">
            <w:pPr>
              <w:spacing w:line="360" w:lineRule="auto"/>
              <w:jc w:val="right"/>
              <w:rPr>
                <w:rFonts w:ascii="黑体" w:eastAsia="黑体" w:hAnsi="黑体" w:cs="Times New Roman"/>
                <w:color w:val="FFFFFF" w:themeColor="background1"/>
                <w:sz w:val="24"/>
                <w:szCs w:val="28"/>
              </w:rPr>
            </w:pPr>
            <w:r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报告年度：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0B81D0" w14:textId="1D1FBF09" w:rsidR="004069A4" w:rsidRDefault="00000000">
            <w:pPr>
              <w:spacing w:line="360" w:lineRule="auto"/>
              <w:jc w:val="center"/>
              <w:rPr>
                <w:rFonts w:ascii="黑体" w:eastAsia="黑体" w:hAnsi="黑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2</w:t>
            </w:r>
            <w:r>
              <w:rPr>
                <w:rFonts w:ascii="黑体" w:eastAsia="黑体" w:hAnsi="黑体" w:cs="Times New Roman"/>
                <w:color w:val="000000" w:themeColor="text1"/>
                <w:sz w:val="24"/>
                <w:szCs w:val="28"/>
              </w:rPr>
              <w:t>02</w:t>
            </w:r>
            <w:r w:rsidR="00294291">
              <w:rPr>
                <w:rFonts w:ascii="黑体" w:eastAsia="黑体" w:hAnsi="黑体" w:cs="Times New Roman"/>
                <w:color w:val="000000" w:themeColor="text1"/>
                <w:sz w:val="24"/>
                <w:szCs w:val="28"/>
              </w:rPr>
              <w:t>2</w:t>
            </w:r>
            <w:r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年度</w:t>
            </w:r>
          </w:p>
        </w:tc>
      </w:tr>
      <w:tr w:rsidR="004069A4" w14:paraId="4A5DEE3A" w14:textId="77777777" w:rsidTr="00294291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C15C08A" w14:textId="77777777" w:rsidR="004069A4" w:rsidRDefault="00000000">
            <w:pPr>
              <w:spacing w:line="360" w:lineRule="auto"/>
              <w:jc w:val="right"/>
              <w:rPr>
                <w:rFonts w:ascii="黑体" w:eastAsia="黑体" w:hAnsi="黑体" w:cs="Times New Roman"/>
                <w:color w:val="FFFFFF" w:themeColor="background1"/>
                <w:sz w:val="24"/>
                <w:szCs w:val="28"/>
              </w:rPr>
            </w:pPr>
            <w:r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报告日期：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883B77" w14:textId="6B79A509" w:rsidR="004069A4" w:rsidRDefault="00000000">
            <w:pPr>
              <w:spacing w:line="360" w:lineRule="auto"/>
              <w:jc w:val="center"/>
              <w:rPr>
                <w:rFonts w:ascii="黑体" w:eastAsia="黑体" w:hAnsi="黑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2</w:t>
            </w:r>
            <w:r>
              <w:rPr>
                <w:rFonts w:ascii="黑体" w:eastAsia="黑体" w:hAnsi="黑体" w:cs="Times New Roman"/>
                <w:color w:val="000000" w:themeColor="text1"/>
                <w:sz w:val="24"/>
                <w:szCs w:val="28"/>
              </w:rPr>
              <w:t>023</w:t>
            </w:r>
            <w:r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年10月</w:t>
            </w:r>
            <w:r w:rsidR="00A704B9">
              <w:rPr>
                <w:rFonts w:ascii="黑体" w:eastAsia="黑体" w:hAnsi="黑体" w:cs="Times New Roman"/>
                <w:color w:val="000000" w:themeColor="text1"/>
                <w:sz w:val="24"/>
                <w:szCs w:val="28"/>
              </w:rPr>
              <w:t>17</w:t>
            </w:r>
            <w:r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日</w:t>
            </w:r>
          </w:p>
        </w:tc>
      </w:tr>
      <w:tr w:rsidR="004069A4" w14:paraId="7880688C" w14:textId="77777777" w:rsidTr="00294291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0890CCA" w14:textId="0A54DC48" w:rsidR="004069A4" w:rsidRDefault="00000000">
            <w:pPr>
              <w:spacing w:line="360" w:lineRule="auto"/>
              <w:jc w:val="right"/>
              <w:rPr>
                <w:rFonts w:ascii="黑体" w:eastAsia="黑体" w:hAnsi="黑体" w:cs="Times New Roman"/>
                <w:color w:val="FFFFFF" w:themeColor="background1"/>
                <w:sz w:val="24"/>
                <w:szCs w:val="28"/>
              </w:rPr>
            </w:pPr>
            <w:r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计量</w:t>
            </w:r>
            <w:r w:rsidR="00A704B9"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周</w:t>
            </w:r>
            <w:r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期：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BC57C7" w14:textId="68DAA562" w:rsidR="004069A4" w:rsidRDefault="00000000">
            <w:pPr>
              <w:spacing w:line="360" w:lineRule="auto"/>
              <w:jc w:val="center"/>
              <w:rPr>
                <w:rFonts w:ascii="黑体" w:eastAsia="黑体" w:hAnsi="黑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2</w:t>
            </w:r>
            <w:r>
              <w:rPr>
                <w:rFonts w:ascii="黑体" w:eastAsia="黑体" w:hAnsi="黑体" w:cs="Times New Roman"/>
                <w:color w:val="000000" w:themeColor="text1"/>
                <w:sz w:val="24"/>
                <w:szCs w:val="28"/>
              </w:rPr>
              <w:t>02</w:t>
            </w:r>
            <w:r w:rsidR="00294291">
              <w:rPr>
                <w:rFonts w:ascii="黑体" w:eastAsia="黑体" w:hAnsi="黑体" w:cs="Times New Roman"/>
                <w:color w:val="000000" w:themeColor="text1"/>
                <w:sz w:val="24"/>
                <w:szCs w:val="28"/>
              </w:rPr>
              <w:t>2</w:t>
            </w:r>
            <w:r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年</w:t>
            </w:r>
            <w:r w:rsidR="00294291">
              <w:rPr>
                <w:rFonts w:ascii="黑体" w:eastAsia="黑体" w:hAnsi="黑体" w:cs="Times New Roman"/>
                <w:color w:val="000000" w:themeColor="text1"/>
                <w:sz w:val="24"/>
                <w:szCs w:val="28"/>
              </w:rPr>
              <w:t>1</w:t>
            </w:r>
            <w:r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月</w:t>
            </w:r>
            <w:r w:rsidR="00294291">
              <w:rPr>
                <w:rFonts w:ascii="黑体" w:eastAsia="黑体" w:hAnsi="黑体" w:cs="Times New Roman"/>
                <w:color w:val="000000" w:themeColor="text1"/>
                <w:sz w:val="24"/>
                <w:szCs w:val="28"/>
              </w:rPr>
              <w:t>1</w:t>
            </w:r>
            <w:r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日</w:t>
            </w:r>
            <w:r w:rsidR="00294291"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-</w:t>
            </w:r>
            <w:r w:rsidR="00294291">
              <w:rPr>
                <w:rFonts w:ascii="黑体" w:eastAsia="黑体" w:hAnsi="黑体" w:cs="Times New Roman"/>
                <w:color w:val="000000" w:themeColor="text1"/>
                <w:sz w:val="24"/>
                <w:szCs w:val="28"/>
              </w:rPr>
              <w:t>12</w:t>
            </w:r>
            <w:r w:rsidR="00294291"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月3</w:t>
            </w:r>
            <w:r w:rsidR="00294291">
              <w:rPr>
                <w:rFonts w:ascii="黑体" w:eastAsia="黑体" w:hAnsi="黑体" w:cs="Times New Roman"/>
                <w:color w:val="000000" w:themeColor="text1"/>
                <w:sz w:val="24"/>
                <w:szCs w:val="28"/>
              </w:rPr>
              <w:t>1</w:t>
            </w:r>
            <w:r w:rsidR="00294291"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日</w:t>
            </w:r>
          </w:p>
        </w:tc>
      </w:tr>
      <w:tr w:rsidR="004069A4" w14:paraId="4E843389" w14:textId="77777777" w:rsidTr="00294291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137BB6B" w14:textId="77777777" w:rsidR="004069A4" w:rsidRDefault="00000000">
            <w:pPr>
              <w:spacing w:line="360" w:lineRule="auto"/>
              <w:jc w:val="right"/>
              <w:rPr>
                <w:rFonts w:ascii="黑体" w:eastAsia="黑体" w:hAnsi="黑体" w:cs="Times New Roman"/>
                <w:color w:val="FFFFFF" w:themeColor="background1"/>
                <w:sz w:val="24"/>
                <w:szCs w:val="28"/>
              </w:rPr>
            </w:pPr>
            <w:r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发布日期：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1DDBC1" w14:textId="6258C368" w:rsidR="004069A4" w:rsidRDefault="00000000">
            <w:pPr>
              <w:spacing w:line="360" w:lineRule="auto"/>
              <w:jc w:val="center"/>
              <w:rPr>
                <w:rFonts w:ascii="黑体" w:eastAsia="黑体" w:hAnsi="黑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2</w:t>
            </w:r>
            <w:r>
              <w:rPr>
                <w:rFonts w:ascii="黑体" w:eastAsia="黑体" w:hAnsi="黑体" w:cs="Times New Roman"/>
                <w:color w:val="000000" w:themeColor="text1"/>
                <w:sz w:val="24"/>
                <w:szCs w:val="28"/>
              </w:rPr>
              <w:t>023</w:t>
            </w:r>
            <w:r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年</w:t>
            </w:r>
            <w:r w:rsidR="00884899">
              <w:rPr>
                <w:rFonts w:ascii="黑体" w:eastAsia="黑体" w:hAnsi="黑体" w:cs="Times New Roman"/>
                <w:color w:val="000000" w:themeColor="text1"/>
                <w:sz w:val="24"/>
                <w:szCs w:val="28"/>
              </w:rPr>
              <w:t>10</w:t>
            </w:r>
            <w:r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月</w:t>
            </w:r>
            <w:r w:rsidR="00A704B9">
              <w:rPr>
                <w:rFonts w:ascii="黑体" w:eastAsia="黑体" w:hAnsi="黑体" w:cs="Times New Roman"/>
                <w:color w:val="000000" w:themeColor="text1"/>
                <w:sz w:val="24"/>
                <w:szCs w:val="28"/>
              </w:rPr>
              <w:t>19</w:t>
            </w:r>
            <w:r>
              <w:rPr>
                <w:rFonts w:ascii="黑体" w:eastAsia="黑体" w:hAnsi="黑体" w:cs="Times New Roman" w:hint="eastAsia"/>
                <w:color w:val="000000" w:themeColor="text1"/>
                <w:sz w:val="24"/>
                <w:szCs w:val="28"/>
              </w:rPr>
              <w:t>日</w:t>
            </w:r>
          </w:p>
        </w:tc>
      </w:tr>
    </w:tbl>
    <w:p w14:paraId="40B9DFFF" w14:textId="77777777" w:rsidR="004069A4" w:rsidRDefault="004069A4">
      <w:pPr>
        <w:spacing w:line="360" w:lineRule="auto"/>
        <w:jc w:val="center"/>
        <w:rPr>
          <w:rFonts w:ascii="黑体" w:eastAsia="黑体" w:hAnsi="黑体" w:cs="Times New Roman"/>
          <w:color w:val="FFFFFF" w:themeColor="background1"/>
          <w:sz w:val="24"/>
          <w:szCs w:val="28"/>
        </w:rPr>
      </w:pPr>
    </w:p>
    <w:p w14:paraId="35D30038" w14:textId="77777777" w:rsidR="004069A4" w:rsidRDefault="004069A4">
      <w:pPr>
        <w:spacing w:line="360" w:lineRule="auto"/>
        <w:jc w:val="center"/>
        <w:rPr>
          <w:rFonts w:ascii="黑体" w:eastAsia="黑体" w:hAnsi="黑体" w:cs="Times New Roman"/>
          <w:color w:val="FFFFFF" w:themeColor="background1"/>
          <w:sz w:val="24"/>
          <w:szCs w:val="28"/>
          <w:u w:val="single" w:color="000000" w:themeColor="text1"/>
        </w:rPr>
      </w:pPr>
    </w:p>
    <w:p w14:paraId="7ABC423A" w14:textId="77777777" w:rsidR="004069A4" w:rsidRDefault="004069A4">
      <w:pPr>
        <w:spacing w:line="360" w:lineRule="auto"/>
        <w:jc w:val="center"/>
        <w:rPr>
          <w:rFonts w:ascii="黑体" w:eastAsia="黑体" w:hAnsi="黑体" w:cs="Times New Roman"/>
          <w:color w:val="FFFFFF" w:themeColor="background1"/>
          <w:sz w:val="24"/>
          <w:szCs w:val="28"/>
          <w:u w:val="single" w:color="000000" w:themeColor="text1"/>
        </w:rPr>
      </w:pPr>
    </w:p>
    <w:p w14:paraId="23459BC4" w14:textId="77777777" w:rsidR="004069A4" w:rsidRDefault="004069A4">
      <w:pPr>
        <w:spacing w:line="360" w:lineRule="auto"/>
        <w:jc w:val="center"/>
        <w:rPr>
          <w:rFonts w:ascii="黑体" w:eastAsia="黑体" w:hAnsi="黑体" w:cs="Times New Roman"/>
          <w:color w:val="FFFFFF" w:themeColor="background1"/>
          <w:sz w:val="24"/>
          <w:szCs w:val="28"/>
          <w:u w:val="single" w:color="000000" w:themeColor="text1"/>
        </w:rPr>
      </w:pPr>
    </w:p>
    <w:p w14:paraId="407568DF" w14:textId="77777777" w:rsidR="004069A4" w:rsidRDefault="004069A4">
      <w:pPr>
        <w:spacing w:line="360" w:lineRule="auto"/>
        <w:jc w:val="center"/>
        <w:rPr>
          <w:rFonts w:ascii="黑体" w:eastAsia="黑体" w:hAnsi="黑体" w:cs="Times New Roman"/>
          <w:color w:val="FFFFFF" w:themeColor="background1"/>
          <w:sz w:val="24"/>
          <w:szCs w:val="28"/>
          <w:u w:val="single" w:color="000000" w:themeColor="text1"/>
        </w:rPr>
      </w:pPr>
    </w:p>
    <w:p w14:paraId="73451577" w14:textId="77777777" w:rsidR="004069A4" w:rsidRDefault="004069A4">
      <w:pPr>
        <w:spacing w:line="360" w:lineRule="auto"/>
        <w:jc w:val="center"/>
        <w:rPr>
          <w:rFonts w:ascii="黑体" w:eastAsia="黑体" w:hAnsi="黑体" w:cs="Times New Roman"/>
          <w:color w:val="FFFFFF" w:themeColor="background1"/>
          <w:sz w:val="24"/>
          <w:szCs w:val="28"/>
          <w:u w:val="single" w:color="000000" w:themeColor="text1"/>
        </w:rPr>
      </w:pPr>
    </w:p>
    <w:p w14:paraId="3C5569FF" w14:textId="77777777" w:rsidR="004069A4" w:rsidRDefault="00000000">
      <w:pPr>
        <w:spacing w:line="360" w:lineRule="auto"/>
        <w:ind w:firstLineChars="700" w:firstLine="1680"/>
        <w:rPr>
          <w:rFonts w:ascii="黑体" w:eastAsia="黑体" w:hAnsi="黑体" w:cs="Times New Roman"/>
          <w:color w:val="000000" w:themeColor="text1"/>
          <w:sz w:val="24"/>
          <w:szCs w:val="28"/>
        </w:rPr>
      </w:pPr>
      <w:r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 xml:space="preserve"> </w:t>
      </w:r>
      <w:r>
        <w:rPr>
          <w:rFonts w:ascii="黑体" w:eastAsia="黑体" w:hAnsi="黑体" w:cs="Times New Roman"/>
          <w:color w:val="000000" w:themeColor="text1"/>
          <w:sz w:val="24"/>
          <w:szCs w:val="28"/>
        </w:rPr>
        <w:t xml:space="preserve">                               </w:t>
      </w:r>
      <w:r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>计量人员：X</w:t>
      </w:r>
      <w:r>
        <w:rPr>
          <w:rFonts w:ascii="黑体" w:eastAsia="黑体" w:hAnsi="黑体" w:cs="Times New Roman"/>
          <w:color w:val="000000" w:themeColor="text1"/>
          <w:sz w:val="24"/>
          <w:szCs w:val="28"/>
        </w:rPr>
        <w:t>XX</w:t>
      </w:r>
    </w:p>
    <w:p w14:paraId="33D0278A" w14:textId="77777777" w:rsidR="004069A4" w:rsidRDefault="00000000">
      <w:pPr>
        <w:spacing w:line="360" w:lineRule="auto"/>
        <w:jc w:val="center"/>
        <w:rPr>
          <w:rFonts w:ascii="黑体" w:eastAsia="黑体" w:hAnsi="黑体" w:cs="Times New Roman"/>
          <w:color w:val="000000" w:themeColor="text1"/>
          <w:sz w:val="24"/>
          <w:szCs w:val="28"/>
        </w:rPr>
      </w:pPr>
      <w:r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 xml:space="preserve">报告专用章 </w:t>
      </w:r>
      <w:r>
        <w:rPr>
          <w:rFonts w:ascii="黑体" w:eastAsia="黑体" w:hAnsi="黑体" w:cs="Times New Roman"/>
          <w:color w:val="000000" w:themeColor="text1"/>
          <w:sz w:val="24"/>
          <w:szCs w:val="28"/>
        </w:rPr>
        <w:t xml:space="preserve">                        </w:t>
      </w:r>
      <w:r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>校审人员：X</w:t>
      </w:r>
      <w:r>
        <w:rPr>
          <w:rFonts w:ascii="黑体" w:eastAsia="黑体" w:hAnsi="黑体" w:cs="Times New Roman"/>
          <w:color w:val="000000" w:themeColor="text1"/>
          <w:sz w:val="24"/>
          <w:szCs w:val="28"/>
        </w:rPr>
        <w:t>XX</w:t>
      </w:r>
    </w:p>
    <w:p w14:paraId="5389B30C" w14:textId="77777777" w:rsidR="004069A4" w:rsidRDefault="00000000">
      <w:pPr>
        <w:spacing w:line="360" w:lineRule="auto"/>
        <w:jc w:val="center"/>
        <w:rPr>
          <w:rFonts w:ascii="黑体" w:eastAsia="黑体" w:hAnsi="黑体" w:cs="Times New Roman"/>
          <w:color w:val="000000" w:themeColor="text1"/>
          <w:sz w:val="24"/>
          <w:szCs w:val="28"/>
        </w:rPr>
      </w:pPr>
      <w:r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 xml:space="preserve"> </w:t>
      </w:r>
      <w:r>
        <w:rPr>
          <w:rFonts w:ascii="黑体" w:eastAsia="黑体" w:hAnsi="黑体" w:cs="Times New Roman"/>
          <w:color w:val="000000" w:themeColor="text1"/>
          <w:sz w:val="24"/>
          <w:szCs w:val="28"/>
        </w:rPr>
        <w:t xml:space="preserve">                                  </w:t>
      </w:r>
      <w:r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>审定人员：X</w:t>
      </w:r>
      <w:r>
        <w:rPr>
          <w:rFonts w:ascii="黑体" w:eastAsia="黑体" w:hAnsi="黑体" w:cs="Times New Roman"/>
          <w:color w:val="000000" w:themeColor="text1"/>
          <w:sz w:val="24"/>
          <w:szCs w:val="28"/>
        </w:rPr>
        <w:t>XX</w:t>
      </w:r>
    </w:p>
    <w:p w14:paraId="64A6ABFF" w14:textId="77777777" w:rsidR="004069A4" w:rsidRDefault="004069A4">
      <w:pPr>
        <w:spacing w:line="360" w:lineRule="auto"/>
        <w:jc w:val="center"/>
        <w:rPr>
          <w:rFonts w:ascii="黑体" w:eastAsia="黑体" w:hAnsi="黑体" w:cs="Times New Roman"/>
          <w:color w:val="000000" w:themeColor="text1"/>
          <w:sz w:val="24"/>
          <w:szCs w:val="28"/>
        </w:rPr>
      </w:pPr>
    </w:p>
    <w:p w14:paraId="69215144" w14:textId="77777777" w:rsidR="004069A4" w:rsidRDefault="004069A4">
      <w:pPr>
        <w:spacing w:line="360" w:lineRule="auto"/>
        <w:jc w:val="center"/>
        <w:rPr>
          <w:rFonts w:ascii="黑体" w:eastAsia="黑体" w:hAnsi="黑体" w:cs="Times New Roman"/>
          <w:color w:val="000000" w:themeColor="text1"/>
          <w:sz w:val="24"/>
          <w:szCs w:val="28"/>
        </w:rPr>
      </w:pPr>
    </w:p>
    <w:p w14:paraId="0536C9F5" w14:textId="77777777" w:rsidR="00294291" w:rsidRDefault="00294291">
      <w:pPr>
        <w:spacing w:line="360" w:lineRule="auto"/>
        <w:jc w:val="center"/>
        <w:rPr>
          <w:rFonts w:ascii="黑体" w:eastAsia="黑体" w:hAnsi="黑体" w:cs="Times New Roman"/>
          <w:color w:val="000000" w:themeColor="text1"/>
          <w:sz w:val="24"/>
          <w:szCs w:val="28"/>
        </w:rPr>
      </w:pPr>
    </w:p>
    <w:p w14:paraId="3E3792AB" w14:textId="77777777" w:rsidR="004069A4" w:rsidRDefault="00000000">
      <w:pPr>
        <w:spacing w:line="360" w:lineRule="auto"/>
        <w:rPr>
          <w:rFonts w:ascii="黑体" w:eastAsia="黑体" w:hAnsi="黑体" w:cs="Times New Roman"/>
          <w:color w:val="000000" w:themeColor="text1"/>
          <w:sz w:val="24"/>
          <w:szCs w:val="28"/>
        </w:rPr>
      </w:pPr>
      <w:r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lastRenderedPageBreak/>
        <w:t>一、建筑基本信息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561"/>
        <w:gridCol w:w="1588"/>
        <w:gridCol w:w="2046"/>
        <w:gridCol w:w="2101"/>
      </w:tblGrid>
      <w:tr w:rsidR="004069A4" w14:paraId="182192CB" w14:textId="77777777">
        <w:trPr>
          <w:jc w:val="center"/>
        </w:trPr>
        <w:tc>
          <w:tcPr>
            <w:tcW w:w="2660" w:type="dxa"/>
            <w:vAlign w:val="center"/>
          </w:tcPr>
          <w:p w14:paraId="75027259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建筑所属单位（公司）</w:t>
            </w:r>
          </w:p>
        </w:tc>
        <w:tc>
          <w:tcPr>
            <w:tcW w:w="5862" w:type="dxa"/>
            <w:gridSpan w:val="3"/>
            <w:vAlign w:val="center"/>
          </w:tcPr>
          <w:p w14:paraId="79E9C46D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四川省建筑科学研究院有限公司</w:t>
            </w:r>
          </w:p>
        </w:tc>
      </w:tr>
      <w:tr w:rsidR="004069A4" w14:paraId="2C8016D4" w14:textId="77777777">
        <w:trPr>
          <w:jc w:val="center"/>
        </w:trPr>
        <w:tc>
          <w:tcPr>
            <w:tcW w:w="2660" w:type="dxa"/>
            <w:vAlign w:val="center"/>
          </w:tcPr>
          <w:p w14:paraId="5B093FB3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单位（公司）性质</w:t>
            </w:r>
          </w:p>
        </w:tc>
        <w:tc>
          <w:tcPr>
            <w:tcW w:w="5862" w:type="dxa"/>
            <w:gridSpan w:val="3"/>
            <w:vAlign w:val="center"/>
          </w:tcPr>
          <w:p w14:paraId="0CDD9A96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国有企业</w:t>
            </w:r>
          </w:p>
        </w:tc>
      </w:tr>
      <w:tr w:rsidR="004069A4" w14:paraId="34B162B5" w14:textId="77777777">
        <w:trPr>
          <w:jc w:val="center"/>
        </w:trPr>
        <w:tc>
          <w:tcPr>
            <w:tcW w:w="2660" w:type="dxa"/>
            <w:vAlign w:val="center"/>
          </w:tcPr>
          <w:p w14:paraId="48F88E8B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统一社会信用代码</w:t>
            </w:r>
          </w:p>
        </w:tc>
        <w:tc>
          <w:tcPr>
            <w:tcW w:w="5862" w:type="dxa"/>
            <w:gridSpan w:val="3"/>
            <w:vAlign w:val="center"/>
          </w:tcPr>
          <w:p w14:paraId="028147F0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91510000450717332P</w:t>
            </w:r>
          </w:p>
        </w:tc>
      </w:tr>
      <w:tr w:rsidR="004069A4" w14:paraId="35B68CEB" w14:textId="77777777">
        <w:trPr>
          <w:jc w:val="center"/>
        </w:trPr>
        <w:tc>
          <w:tcPr>
            <w:tcW w:w="2660" w:type="dxa"/>
            <w:vAlign w:val="center"/>
          </w:tcPr>
          <w:p w14:paraId="14248D28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建筑所在地址</w:t>
            </w:r>
          </w:p>
        </w:tc>
        <w:tc>
          <w:tcPr>
            <w:tcW w:w="5862" w:type="dxa"/>
            <w:gridSpan w:val="3"/>
            <w:vAlign w:val="center"/>
          </w:tcPr>
          <w:p w14:paraId="5947E204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四川省成都市一环路北三段55号</w:t>
            </w:r>
          </w:p>
        </w:tc>
      </w:tr>
      <w:tr w:rsidR="004069A4" w14:paraId="511A9FE9" w14:textId="77777777">
        <w:trPr>
          <w:jc w:val="center"/>
        </w:trPr>
        <w:tc>
          <w:tcPr>
            <w:tcW w:w="2660" w:type="dxa"/>
            <w:vAlign w:val="center"/>
          </w:tcPr>
          <w:p w14:paraId="3748E891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建筑面积</w:t>
            </w:r>
          </w:p>
        </w:tc>
        <w:tc>
          <w:tcPr>
            <w:tcW w:w="1600" w:type="dxa"/>
            <w:vAlign w:val="center"/>
          </w:tcPr>
          <w:p w14:paraId="030ECA50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15494.48m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  <w:vertAlign w:val="superscript"/>
              </w:rPr>
              <w:t>2</w:t>
            </w:r>
          </w:p>
        </w:tc>
        <w:tc>
          <w:tcPr>
            <w:tcW w:w="2131" w:type="dxa"/>
            <w:vAlign w:val="center"/>
          </w:tcPr>
          <w:p w14:paraId="6974050D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建筑类型</w:t>
            </w:r>
          </w:p>
        </w:tc>
        <w:tc>
          <w:tcPr>
            <w:tcW w:w="2131" w:type="dxa"/>
            <w:vAlign w:val="center"/>
          </w:tcPr>
          <w:p w14:paraId="22F2A116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公共建筑</w:t>
            </w:r>
          </w:p>
        </w:tc>
      </w:tr>
      <w:tr w:rsidR="004069A4" w14:paraId="3CCAEED8" w14:textId="77777777">
        <w:trPr>
          <w:jc w:val="center"/>
        </w:trPr>
        <w:tc>
          <w:tcPr>
            <w:tcW w:w="2660" w:type="dxa"/>
            <w:vAlign w:val="center"/>
          </w:tcPr>
          <w:p w14:paraId="05757C19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建造时间</w:t>
            </w:r>
          </w:p>
        </w:tc>
        <w:tc>
          <w:tcPr>
            <w:tcW w:w="1600" w:type="dxa"/>
            <w:vAlign w:val="center"/>
          </w:tcPr>
          <w:p w14:paraId="07268561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1985年</w:t>
            </w:r>
          </w:p>
        </w:tc>
        <w:tc>
          <w:tcPr>
            <w:tcW w:w="2131" w:type="dxa"/>
            <w:vAlign w:val="center"/>
          </w:tcPr>
          <w:p w14:paraId="6BD799DA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使用人数</w:t>
            </w:r>
          </w:p>
        </w:tc>
        <w:tc>
          <w:tcPr>
            <w:tcW w:w="2131" w:type="dxa"/>
            <w:vAlign w:val="center"/>
          </w:tcPr>
          <w:p w14:paraId="49362234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800人</w:t>
            </w:r>
          </w:p>
        </w:tc>
      </w:tr>
      <w:tr w:rsidR="004069A4" w14:paraId="61C5B3F5" w14:textId="77777777">
        <w:trPr>
          <w:jc w:val="center"/>
        </w:trPr>
        <w:tc>
          <w:tcPr>
            <w:tcW w:w="2660" w:type="dxa"/>
            <w:vAlign w:val="center"/>
          </w:tcPr>
          <w:p w14:paraId="5039B906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联系人</w:t>
            </w:r>
          </w:p>
        </w:tc>
        <w:tc>
          <w:tcPr>
            <w:tcW w:w="1600" w:type="dxa"/>
            <w:vAlign w:val="center"/>
          </w:tcPr>
          <w:p w14:paraId="517BEBE0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张红</w:t>
            </w:r>
          </w:p>
        </w:tc>
        <w:tc>
          <w:tcPr>
            <w:tcW w:w="2131" w:type="dxa"/>
            <w:vAlign w:val="center"/>
          </w:tcPr>
          <w:p w14:paraId="1A14E245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联系电话</w:t>
            </w:r>
          </w:p>
        </w:tc>
        <w:tc>
          <w:tcPr>
            <w:tcW w:w="2131" w:type="dxa"/>
            <w:vAlign w:val="center"/>
          </w:tcPr>
          <w:p w14:paraId="2E392824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13678060116</w:t>
            </w:r>
          </w:p>
        </w:tc>
      </w:tr>
    </w:tbl>
    <w:p w14:paraId="7895B7C2" w14:textId="77777777" w:rsidR="004069A4" w:rsidRDefault="00000000">
      <w:pPr>
        <w:spacing w:line="360" w:lineRule="auto"/>
        <w:rPr>
          <w:rFonts w:ascii="黑体" w:eastAsia="黑体" w:hAnsi="黑体" w:cs="Times New Roman"/>
          <w:color w:val="000000" w:themeColor="text1"/>
          <w:sz w:val="24"/>
          <w:szCs w:val="28"/>
        </w:rPr>
      </w:pPr>
      <w:r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>二、建筑碳源流清单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719"/>
        <w:gridCol w:w="1668"/>
        <w:gridCol w:w="2625"/>
        <w:gridCol w:w="1614"/>
        <w:gridCol w:w="1670"/>
      </w:tblGrid>
      <w:tr w:rsidR="004069A4" w14:paraId="2E1AF212" w14:textId="77777777">
        <w:trPr>
          <w:jc w:val="center"/>
        </w:trPr>
        <w:tc>
          <w:tcPr>
            <w:tcW w:w="719" w:type="dxa"/>
            <w:vAlign w:val="center"/>
          </w:tcPr>
          <w:p w14:paraId="22B7940D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序号</w:t>
            </w:r>
          </w:p>
        </w:tc>
        <w:tc>
          <w:tcPr>
            <w:tcW w:w="1668" w:type="dxa"/>
            <w:vAlign w:val="center"/>
          </w:tcPr>
          <w:p w14:paraId="77B772E3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计量边界</w:t>
            </w:r>
          </w:p>
        </w:tc>
        <w:tc>
          <w:tcPr>
            <w:tcW w:w="2625" w:type="dxa"/>
            <w:vAlign w:val="center"/>
          </w:tcPr>
          <w:p w14:paraId="53BF6932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碳排放源</w:t>
            </w:r>
          </w:p>
        </w:tc>
        <w:tc>
          <w:tcPr>
            <w:tcW w:w="1614" w:type="dxa"/>
          </w:tcPr>
          <w:p w14:paraId="71339162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碳源流</w:t>
            </w:r>
          </w:p>
        </w:tc>
        <w:tc>
          <w:tcPr>
            <w:tcW w:w="1670" w:type="dxa"/>
            <w:vAlign w:val="center"/>
          </w:tcPr>
          <w:p w14:paraId="625D3DDB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碳源流分类</w:t>
            </w:r>
          </w:p>
        </w:tc>
      </w:tr>
      <w:tr w:rsidR="004069A4" w14:paraId="7E1BE35E" w14:textId="77777777">
        <w:trPr>
          <w:jc w:val="center"/>
        </w:trPr>
        <w:tc>
          <w:tcPr>
            <w:tcW w:w="719" w:type="dxa"/>
            <w:vAlign w:val="center"/>
          </w:tcPr>
          <w:p w14:paraId="5AC56B83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1668" w:type="dxa"/>
            <w:vAlign w:val="center"/>
          </w:tcPr>
          <w:p w14:paraId="62BA6BA9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直接碳排放</w:t>
            </w:r>
          </w:p>
        </w:tc>
        <w:tc>
          <w:tcPr>
            <w:tcW w:w="2625" w:type="dxa"/>
            <w:vAlign w:val="center"/>
          </w:tcPr>
          <w:p w14:paraId="24C121E4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非能源介质消耗排放</w:t>
            </w:r>
          </w:p>
        </w:tc>
        <w:tc>
          <w:tcPr>
            <w:tcW w:w="1614" w:type="dxa"/>
          </w:tcPr>
          <w:p w14:paraId="203DE619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灭火剂</w:t>
            </w:r>
          </w:p>
        </w:tc>
        <w:tc>
          <w:tcPr>
            <w:tcW w:w="1670" w:type="dxa"/>
            <w:vAlign w:val="center"/>
          </w:tcPr>
          <w:p w14:paraId="01B0FE64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次要碳源流</w:t>
            </w:r>
          </w:p>
        </w:tc>
      </w:tr>
      <w:tr w:rsidR="004069A4" w14:paraId="206AB4CD" w14:textId="77777777">
        <w:trPr>
          <w:jc w:val="center"/>
        </w:trPr>
        <w:tc>
          <w:tcPr>
            <w:tcW w:w="719" w:type="dxa"/>
            <w:vAlign w:val="center"/>
          </w:tcPr>
          <w:p w14:paraId="0EEE9154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1668" w:type="dxa"/>
            <w:vAlign w:val="center"/>
          </w:tcPr>
          <w:p w14:paraId="7149F797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间接碳排放</w:t>
            </w:r>
          </w:p>
        </w:tc>
        <w:tc>
          <w:tcPr>
            <w:tcW w:w="2625" w:type="dxa"/>
            <w:vAlign w:val="center"/>
          </w:tcPr>
          <w:p w14:paraId="3DAC3EE9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购入电力碳排放</w:t>
            </w:r>
          </w:p>
        </w:tc>
        <w:tc>
          <w:tcPr>
            <w:tcW w:w="1614" w:type="dxa"/>
          </w:tcPr>
          <w:p w14:paraId="13F64F95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电</w:t>
            </w:r>
          </w:p>
        </w:tc>
        <w:tc>
          <w:tcPr>
            <w:tcW w:w="1670" w:type="dxa"/>
            <w:vAlign w:val="center"/>
          </w:tcPr>
          <w:p w14:paraId="6B57BFEC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主要碳源流</w:t>
            </w:r>
          </w:p>
        </w:tc>
      </w:tr>
    </w:tbl>
    <w:p w14:paraId="38A6DDE3" w14:textId="77777777" w:rsidR="004069A4" w:rsidRDefault="00000000">
      <w:pPr>
        <w:rPr>
          <w:rFonts w:ascii="宋体" w:eastAsia="宋体" w:hAnsi="宋体" w:cs="Times New Roman"/>
          <w:color w:val="000000" w:themeColor="text1"/>
          <w:szCs w:val="21"/>
        </w:rPr>
      </w:pPr>
      <w:r>
        <w:rPr>
          <w:rFonts w:ascii="宋体" w:eastAsia="宋体" w:hAnsi="宋体" w:cs="Times New Roman" w:hint="eastAsia"/>
          <w:color w:val="000000" w:themeColor="text1"/>
          <w:szCs w:val="21"/>
        </w:rPr>
        <w:t>注:1</w:t>
      </w:r>
      <w:r>
        <w:rPr>
          <w:rFonts w:ascii="宋体" w:eastAsia="宋体" w:hAnsi="宋体" w:cs="Times New Roman"/>
          <w:color w:val="000000" w:themeColor="text1"/>
          <w:szCs w:val="21"/>
        </w:rPr>
        <w:t>.</w:t>
      </w:r>
      <w:r>
        <w:rPr>
          <w:rFonts w:ascii="宋体" w:eastAsia="宋体" w:hAnsi="宋体" w:cs="Times New Roman" w:hint="eastAsia"/>
          <w:color w:val="000000" w:themeColor="text1"/>
          <w:szCs w:val="21"/>
        </w:rPr>
        <w:t>碳源流包括：固体、气体、液体化石燃料，购入电力，购入热力等。</w:t>
      </w:r>
    </w:p>
    <w:p w14:paraId="749B16E4" w14:textId="77777777" w:rsidR="004069A4" w:rsidRDefault="00000000">
      <w:pPr>
        <w:ind w:firstLineChars="150" w:firstLine="315"/>
        <w:rPr>
          <w:rFonts w:ascii="宋体" w:eastAsia="宋体" w:hAnsi="宋体" w:cs="Times New Roman"/>
          <w:color w:val="000000" w:themeColor="text1"/>
          <w:szCs w:val="21"/>
        </w:rPr>
      </w:pPr>
      <w:r>
        <w:rPr>
          <w:rFonts w:ascii="宋体" w:eastAsia="宋体" w:hAnsi="宋体" w:cs="Times New Roman" w:hint="eastAsia"/>
          <w:color w:val="000000" w:themeColor="text1"/>
          <w:szCs w:val="21"/>
        </w:rPr>
        <w:t>2</w:t>
      </w:r>
      <w:r>
        <w:rPr>
          <w:rFonts w:ascii="宋体" w:eastAsia="宋体" w:hAnsi="宋体" w:cs="Times New Roman"/>
          <w:color w:val="000000" w:themeColor="text1"/>
          <w:szCs w:val="21"/>
        </w:rPr>
        <w:t>.</w:t>
      </w:r>
      <w:r>
        <w:rPr>
          <w:rFonts w:ascii="宋体" w:eastAsia="宋体" w:hAnsi="宋体" w:cs="Times New Roman" w:hint="eastAsia"/>
          <w:color w:val="000000" w:themeColor="text1"/>
          <w:szCs w:val="21"/>
        </w:rPr>
        <w:t>碳源流分类包括：主要碳源流和次要碳源流。</w:t>
      </w:r>
    </w:p>
    <w:p w14:paraId="7CCA2954" w14:textId="77777777" w:rsidR="004069A4" w:rsidRDefault="00000000">
      <w:pPr>
        <w:spacing w:line="360" w:lineRule="auto"/>
        <w:rPr>
          <w:rFonts w:ascii="黑体" w:eastAsia="黑体" w:hAnsi="黑体" w:cs="Times New Roman"/>
          <w:color w:val="000000" w:themeColor="text1"/>
          <w:sz w:val="24"/>
          <w:szCs w:val="28"/>
        </w:rPr>
      </w:pPr>
      <w:r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>三、建筑碳排放数据</w:t>
      </w:r>
    </w:p>
    <w:p w14:paraId="72A06922" w14:textId="77777777" w:rsidR="004069A4" w:rsidRDefault="00000000">
      <w:pPr>
        <w:spacing w:line="360" w:lineRule="auto"/>
        <w:rPr>
          <w:rFonts w:ascii="黑体" w:eastAsia="黑体" w:hAnsi="黑体" w:cs="Times New Roman"/>
          <w:color w:val="000000" w:themeColor="text1"/>
          <w:sz w:val="24"/>
          <w:szCs w:val="28"/>
        </w:rPr>
      </w:pPr>
      <w:r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>1</w:t>
      </w:r>
      <w:r>
        <w:rPr>
          <w:rFonts w:ascii="黑体" w:eastAsia="黑体" w:hAnsi="黑体" w:cs="Times New Roman"/>
          <w:color w:val="000000" w:themeColor="text1"/>
          <w:sz w:val="24"/>
          <w:szCs w:val="28"/>
        </w:rPr>
        <w:t>.</w:t>
      </w:r>
      <w:r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>能耗活动数据汇总</w:t>
      </w:r>
    </w:p>
    <w:tbl>
      <w:tblPr>
        <w:tblStyle w:val="a7"/>
        <w:tblW w:w="8613" w:type="dxa"/>
        <w:jc w:val="center"/>
        <w:tblLook w:val="04A0" w:firstRow="1" w:lastRow="0" w:firstColumn="1" w:lastColumn="0" w:noHBand="0" w:noVBand="1"/>
      </w:tblPr>
      <w:tblGrid>
        <w:gridCol w:w="561"/>
        <w:gridCol w:w="1272"/>
        <w:gridCol w:w="1296"/>
        <w:gridCol w:w="1119"/>
        <w:gridCol w:w="1717"/>
        <w:gridCol w:w="1197"/>
        <w:gridCol w:w="1451"/>
      </w:tblGrid>
      <w:tr w:rsidR="004069A4" w14:paraId="6479A25B" w14:textId="77777777">
        <w:trPr>
          <w:jc w:val="center"/>
        </w:trPr>
        <w:tc>
          <w:tcPr>
            <w:tcW w:w="561" w:type="dxa"/>
            <w:vAlign w:val="center"/>
          </w:tcPr>
          <w:p w14:paraId="0EEE33AB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序号</w:t>
            </w:r>
          </w:p>
        </w:tc>
        <w:tc>
          <w:tcPr>
            <w:tcW w:w="1272" w:type="dxa"/>
            <w:vAlign w:val="center"/>
          </w:tcPr>
          <w:p w14:paraId="6340D367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碳源流</w:t>
            </w:r>
          </w:p>
        </w:tc>
        <w:tc>
          <w:tcPr>
            <w:tcW w:w="1296" w:type="dxa"/>
            <w:vAlign w:val="center"/>
          </w:tcPr>
          <w:p w14:paraId="48FAFDAB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消耗量</w:t>
            </w:r>
          </w:p>
        </w:tc>
        <w:tc>
          <w:tcPr>
            <w:tcW w:w="1119" w:type="dxa"/>
            <w:vAlign w:val="center"/>
          </w:tcPr>
          <w:p w14:paraId="5FE26E7F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计量器具</w:t>
            </w:r>
          </w:p>
        </w:tc>
        <w:tc>
          <w:tcPr>
            <w:tcW w:w="1717" w:type="dxa"/>
            <w:vAlign w:val="center"/>
          </w:tcPr>
          <w:p w14:paraId="0CB5F520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器具安装位置及用途</w:t>
            </w:r>
          </w:p>
        </w:tc>
        <w:tc>
          <w:tcPr>
            <w:tcW w:w="1197" w:type="dxa"/>
            <w:vAlign w:val="center"/>
          </w:tcPr>
          <w:p w14:paraId="3B89912F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不确定度</w:t>
            </w:r>
          </w:p>
        </w:tc>
        <w:tc>
          <w:tcPr>
            <w:tcW w:w="1451" w:type="dxa"/>
          </w:tcPr>
          <w:p w14:paraId="279399A2" w14:textId="77777777" w:rsidR="004069A4" w:rsidRDefault="00000000">
            <w:pP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检定/校准证书编号</w:t>
            </w:r>
          </w:p>
        </w:tc>
      </w:tr>
      <w:tr w:rsidR="004069A4" w14:paraId="690E77A3" w14:textId="77777777">
        <w:trPr>
          <w:jc w:val="center"/>
        </w:trPr>
        <w:tc>
          <w:tcPr>
            <w:tcW w:w="561" w:type="dxa"/>
            <w:vAlign w:val="center"/>
          </w:tcPr>
          <w:p w14:paraId="29567A57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1272" w:type="dxa"/>
            <w:vAlign w:val="center"/>
          </w:tcPr>
          <w:p w14:paraId="75A02A0D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灭火剂</w:t>
            </w:r>
          </w:p>
        </w:tc>
        <w:tc>
          <w:tcPr>
            <w:tcW w:w="1296" w:type="dxa"/>
          </w:tcPr>
          <w:p w14:paraId="1C7A3BBF" w14:textId="32388FB6" w:rsidR="004069A4" w:rsidRDefault="002A6EFC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10</w:t>
            </w:r>
            <w:r w:rsidR="00000000"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kg</w:t>
            </w:r>
          </w:p>
        </w:tc>
        <w:tc>
          <w:tcPr>
            <w:tcW w:w="1119" w:type="dxa"/>
          </w:tcPr>
          <w:p w14:paraId="1852CE27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/</w:t>
            </w:r>
          </w:p>
        </w:tc>
        <w:tc>
          <w:tcPr>
            <w:tcW w:w="1717" w:type="dxa"/>
          </w:tcPr>
          <w:p w14:paraId="3BBB77C0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楼梯间</w:t>
            </w:r>
          </w:p>
        </w:tc>
        <w:tc>
          <w:tcPr>
            <w:tcW w:w="1197" w:type="dxa"/>
            <w:vAlign w:val="center"/>
          </w:tcPr>
          <w:p w14:paraId="21EDC277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/</w:t>
            </w:r>
          </w:p>
        </w:tc>
        <w:tc>
          <w:tcPr>
            <w:tcW w:w="1451" w:type="dxa"/>
          </w:tcPr>
          <w:p w14:paraId="394A0E2C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标称数据</w:t>
            </w:r>
          </w:p>
        </w:tc>
      </w:tr>
      <w:tr w:rsidR="004069A4" w14:paraId="48C86E11" w14:textId="77777777">
        <w:trPr>
          <w:jc w:val="center"/>
        </w:trPr>
        <w:tc>
          <w:tcPr>
            <w:tcW w:w="561" w:type="dxa"/>
            <w:vAlign w:val="center"/>
          </w:tcPr>
          <w:p w14:paraId="6B109742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bookmarkStart w:id="0" w:name="_Hlk148429369"/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1272" w:type="dxa"/>
            <w:vAlign w:val="center"/>
          </w:tcPr>
          <w:p w14:paraId="7687A028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购入电力</w:t>
            </w:r>
          </w:p>
        </w:tc>
        <w:tc>
          <w:tcPr>
            <w:tcW w:w="1296" w:type="dxa"/>
          </w:tcPr>
          <w:p w14:paraId="4C180F00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548000k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W</w:t>
            </w: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h</w:t>
            </w:r>
          </w:p>
        </w:tc>
        <w:tc>
          <w:tcPr>
            <w:tcW w:w="1119" w:type="dxa"/>
          </w:tcPr>
          <w:p w14:paraId="52043F34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电表</w:t>
            </w:r>
          </w:p>
        </w:tc>
        <w:tc>
          <w:tcPr>
            <w:tcW w:w="1717" w:type="dxa"/>
          </w:tcPr>
          <w:p w14:paraId="07F97D52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配电房/总表</w:t>
            </w:r>
          </w:p>
        </w:tc>
        <w:tc>
          <w:tcPr>
            <w:tcW w:w="1197" w:type="dxa"/>
            <w:vAlign w:val="center"/>
          </w:tcPr>
          <w:p w14:paraId="09495496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1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%</w:t>
            </w:r>
          </w:p>
        </w:tc>
        <w:tc>
          <w:tcPr>
            <w:tcW w:w="1451" w:type="dxa"/>
          </w:tcPr>
          <w:p w14:paraId="5D3EAEE5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X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XXX</w:t>
            </w:r>
          </w:p>
        </w:tc>
      </w:tr>
    </w:tbl>
    <w:bookmarkEnd w:id="0"/>
    <w:p w14:paraId="4C336B13" w14:textId="77777777" w:rsidR="004069A4" w:rsidRDefault="00000000">
      <w:pPr>
        <w:spacing w:line="360" w:lineRule="auto"/>
        <w:rPr>
          <w:rFonts w:ascii="黑体" w:eastAsia="黑体" w:hAnsi="黑体" w:cs="Times New Roman"/>
          <w:color w:val="000000" w:themeColor="text1"/>
          <w:sz w:val="24"/>
          <w:szCs w:val="28"/>
        </w:rPr>
      </w:pPr>
      <w:r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>2</w:t>
      </w:r>
      <w:r>
        <w:rPr>
          <w:rFonts w:ascii="黑体" w:eastAsia="黑体" w:hAnsi="黑体" w:cs="Times New Roman"/>
          <w:color w:val="000000" w:themeColor="text1"/>
          <w:sz w:val="24"/>
          <w:szCs w:val="28"/>
        </w:rPr>
        <w:t>.</w:t>
      </w:r>
      <w:r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>碳排放因子活动数据汇总</w:t>
      </w:r>
    </w:p>
    <w:tbl>
      <w:tblPr>
        <w:tblStyle w:val="a7"/>
        <w:tblW w:w="6958" w:type="dxa"/>
        <w:jc w:val="center"/>
        <w:tblLook w:val="04A0" w:firstRow="1" w:lastRow="0" w:firstColumn="1" w:lastColumn="0" w:noHBand="0" w:noVBand="1"/>
      </w:tblPr>
      <w:tblGrid>
        <w:gridCol w:w="714"/>
        <w:gridCol w:w="1482"/>
        <w:gridCol w:w="1474"/>
        <w:gridCol w:w="1836"/>
        <w:gridCol w:w="1452"/>
      </w:tblGrid>
      <w:tr w:rsidR="004069A4" w14:paraId="7F91C416" w14:textId="77777777">
        <w:trPr>
          <w:jc w:val="center"/>
        </w:trPr>
        <w:tc>
          <w:tcPr>
            <w:tcW w:w="732" w:type="dxa"/>
            <w:vAlign w:val="center"/>
          </w:tcPr>
          <w:p w14:paraId="6B9F9D21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序号</w:t>
            </w:r>
          </w:p>
        </w:tc>
        <w:tc>
          <w:tcPr>
            <w:tcW w:w="1557" w:type="dxa"/>
            <w:vAlign w:val="center"/>
          </w:tcPr>
          <w:p w14:paraId="655BE409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碳源流</w:t>
            </w:r>
          </w:p>
        </w:tc>
        <w:tc>
          <w:tcPr>
            <w:tcW w:w="1548" w:type="dxa"/>
            <w:vAlign w:val="center"/>
          </w:tcPr>
          <w:p w14:paraId="11482096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碳氧化率</w:t>
            </w:r>
          </w:p>
        </w:tc>
        <w:tc>
          <w:tcPr>
            <w:tcW w:w="1596" w:type="dxa"/>
            <w:vAlign w:val="center"/>
          </w:tcPr>
          <w:p w14:paraId="1716E2E0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排放因子</w:t>
            </w:r>
          </w:p>
        </w:tc>
        <w:tc>
          <w:tcPr>
            <w:tcW w:w="1525" w:type="dxa"/>
            <w:vAlign w:val="center"/>
          </w:tcPr>
          <w:p w14:paraId="640A70AF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不确定度</w:t>
            </w:r>
          </w:p>
        </w:tc>
      </w:tr>
      <w:tr w:rsidR="004069A4" w14:paraId="6842D65B" w14:textId="77777777">
        <w:trPr>
          <w:jc w:val="center"/>
        </w:trPr>
        <w:tc>
          <w:tcPr>
            <w:tcW w:w="732" w:type="dxa"/>
            <w:vAlign w:val="center"/>
          </w:tcPr>
          <w:p w14:paraId="161C6A05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1557" w:type="dxa"/>
            <w:vAlign w:val="center"/>
          </w:tcPr>
          <w:p w14:paraId="5B1BF631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灭火剂</w:t>
            </w:r>
          </w:p>
        </w:tc>
        <w:tc>
          <w:tcPr>
            <w:tcW w:w="1548" w:type="dxa"/>
          </w:tcPr>
          <w:p w14:paraId="5AC08E5D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/</w:t>
            </w:r>
          </w:p>
        </w:tc>
        <w:tc>
          <w:tcPr>
            <w:tcW w:w="1596" w:type="dxa"/>
          </w:tcPr>
          <w:p w14:paraId="28227A73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1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00%</w:t>
            </w:r>
          </w:p>
        </w:tc>
        <w:tc>
          <w:tcPr>
            <w:tcW w:w="1525" w:type="dxa"/>
            <w:vAlign w:val="center"/>
          </w:tcPr>
          <w:p w14:paraId="4DC0607F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/</w:t>
            </w:r>
          </w:p>
        </w:tc>
      </w:tr>
      <w:tr w:rsidR="004069A4" w14:paraId="5CE143AC" w14:textId="77777777">
        <w:trPr>
          <w:jc w:val="center"/>
        </w:trPr>
        <w:tc>
          <w:tcPr>
            <w:tcW w:w="732" w:type="dxa"/>
            <w:vAlign w:val="center"/>
          </w:tcPr>
          <w:p w14:paraId="67264250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1557" w:type="dxa"/>
            <w:vAlign w:val="center"/>
          </w:tcPr>
          <w:p w14:paraId="41CAEE6C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购入电力</w:t>
            </w:r>
          </w:p>
        </w:tc>
        <w:tc>
          <w:tcPr>
            <w:tcW w:w="1548" w:type="dxa"/>
          </w:tcPr>
          <w:p w14:paraId="21298CA3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/</w:t>
            </w:r>
          </w:p>
        </w:tc>
        <w:tc>
          <w:tcPr>
            <w:tcW w:w="1596" w:type="dxa"/>
          </w:tcPr>
          <w:p w14:paraId="5205162A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0.5810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tCO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  <w:vertAlign w:val="subscript"/>
              </w:rPr>
              <w:t>2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/MWh</w:t>
            </w:r>
          </w:p>
        </w:tc>
        <w:tc>
          <w:tcPr>
            <w:tcW w:w="1525" w:type="dxa"/>
            <w:vAlign w:val="center"/>
          </w:tcPr>
          <w:p w14:paraId="28303801" w14:textId="77777777" w:rsidR="004069A4" w:rsidRDefault="00000000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/</w:t>
            </w:r>
          </w:p>
        </w:tc>
      </w:tr>
    </w:tbl>
    <w:p w14:paraId="48EDF7FF" w14:textId="77777777" w:rsidR="004069A4" w:rsidRDefault="004069A4">
      <w:pPr>
        <w:spacing w:line="360" w:lineRule="auto"/>
        <w:rPr>
          <w:rFonts w:ascii="黑体" w:eastAsia="黑体" w:hAnsi="黑体" w:cs="Times New Roman"/>
          <w:color w:val="000000" w:themeColor="text1"/>
          <w:sz w:val="24"/>
          <w:szCs w:val="28"/>
        </w:rPr>
      </w:pPr>
    </w:p>
    <w:p w14:paraId="6C4FDBA8" w14:textId="77777777" w:rsidR="004069A4" w:rsidRDefault="00000000">
      <w:pPr>
        <w:spacing w:line="360" w:lineRule="auto"/>
        <w:rPr>
          <w:rFonts w:ascii="黑体" w:eastAsia="黑体" w:hAnsi="黑体" w:cs="Times New Roman"/>
          <w:color w:val="000000" w:themeColor="text1"/>
          <w:sz w:val="24"/>
          <w:szCs w:val="28"/>
        </w:rPr>
      </w:pPr>
      <w:r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>四、建筑碳排放量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01"/>
        <w:gridCol w:w="1240"/>
        <w:gridCol w:w="2120"/>
        <w:gridCol w:w="1038"/>
        <w:gridCol w:w="1760"/>
        <w:gridCol w:w="1337"/>
      </w:tblGrid>
      <w:tr w:rsidR="004069A4" w14:paraId="0B04BDD5" w14:textId="77777777" w:rsidTr="007C4329">
        <w:trPr>
          <w:jc w:val="center"/>
        </w:trPr>
        <w:tc>
          <w:tcPr>
            <w:tcW w:w="817" w:type="dxa"/>
            <w:vAlign w:val="center"/>
          </w:tcPr>
          <w:p w14:paraId="4EAABD0F" w14:textId="77777777" w:rsidR="004069A4" w:rsidRDefault="00000000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bookmarkStart w:id="1" w:name="_Hlk148431050"/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序号</w:t>
            </w:r>
          </w:p>
        </w:tc>
        <w:tc>
          <w:tcPr>
            <w:tcW w:w="1276" w:type="dxa"/>
            <w:vAlign w:val="center"/>
          </w:tcPr>
          <w:p w14:paraId="0723BA33" w14:textId="77777777" w:rsidR="004069A4" w:rsidRDefault="00000000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计量边界</w:t>
            </w:r>
          </w:p>
        </w:tc>
        <w:tc>
          <w:tcPr>
            <w:tcW w:w="2196" w:type="dxa"/>
            <w:vAlign w:val="center"/>
          </w:tcPr>
          <w:p w14:paraId="00AAF087" w14:textId="77777777" w:rsidR="004069A4" w:rsidRDefault="00000000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碳排放源</w:t>
            </w:r>
          </w:p>
        </w:tc>
        <w:tc>
          <w:tcPr>
            <w:tcW w:w="1064" w:type="dxa"/>
            <w:vAlign w:val="center"/>
          </w:tcPr>
          <w:p w14:paraId="38DA0EC9" w14:textId="77777777" w:rsidR="004069A4" w:rsidRDefault="00000000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碳源流</w:t>
            </w:r>
          </w:p>
        </w:tc>
        <w:tc>
          <w:tcPr>
            <w:tcW w:w="1792" w:type="dxa"/>
            <w:vAlign w:val="center"/>
          </w:tcPr>
          <w:p w14:paraId="20760126" w14:textId="77777777" w:rsidR="004069A4" w:rsidRDefault="00000000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碳排放量t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CO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  <w:vertAlign w:val="subscript"/>
              </w:rPr>
              <w:t>2</w:t>
            </w:r>
          </w:p>
        </w:tc>
        <w:tc>
          <w:tcPr>
            <w:tcW w:w="1377" w:type="dxa"/>
            <w:vAlign w:val="center"/>
          </w:tcPr>
          <w:p w14:paraId="6A16E2B9" w14:textId="77777777" w:rsidR="004069A4" w:rsidRDefault="00000000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不确定度</w:t>
            </w:r>
          </w:p>
        </w:tc>
      </w:tr>
      <w:tr w:rsidR="004069A4" w14:paraId="5270622A" w14:textId="77777777" w:rsidTr="007C4329">
        <w:trPr>
          <w:jc w:val="center"/>
        </w:trPr>
        <w:tc>
          <w:tcPr>
            <w:tcW w:w="817" w:type="dxa"/>
            <w:vAlign w:val="center"/>
          </w:tcPr>
          <w:p w14:paraId="4FF35A10" w14:textId="77777777" w:rsidR="004069A4" w:rsidRDefault="00000000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45D2EECE" w14:textId="77777777" w:rsidR="004069A4" w:rsidRDefault="00000000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直接碳排放</w:t>
            </w:r>
          </w:p>
        </w:tc>
        <w:tc>
          <w:tcPr>
            <w:tcW w:w="2196" w:type="dxa"/>
            <w:vAlign w:val="center"/>
          </w:tcPr>
          <w:p w14:paraId="48202A41" w14:textId="77777777" w:rsidR="004069A4" w:rsidRDefault="00000000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非能源介质消耗排放</w:t>
            </w:r>
          </w:p>
        </w:tc>
        <w:tc>
          <w:tcPr>
            <w:tcW w:w="1064" w:type="dxa"/>
            <w:vAlign w:val="center"/>
          </w:tcPr>
          <w:p w14:paraId="1501DC27" w14:textId="77777777" w:rsidR="004069A4" w:rsidRDefault="00000000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灭火剂</w:t>
            </w:r>
          </w:p>
        </w:tc>
        <w:tc>
          <w:tcPr>
            <w:tcW w:w="1792" w:type="dxa"/>
            <w:vAlign w:val="center"/>
          </w:tcPr>
          <w:p w14:paraId="03678429" w14:textId="03E0990A" w:rsidR="004069A4" w:rsidRDefault="002A6EFC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0.01</w:t>
            </w:r>
          </w:p>
        </w:tc>
        <w:tc>
          <w:tcPr>
            <w:tcW w:w="1377" w:type="dxa"/>
            <w:vAlign w:val="center"/>
          </w:tcPr>
          <w:p w14:paraId="3545D104" w14:textId="77777777" w:rsidR="004069A4" w:rsidRDefault="00000000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/</w:t>
            </w:r>
          </w:p>
        </w:tc>
      </w:tr>
      <w:tr w:rsidR="004069A4" w14:paraId="47E7271A" w14:textId="77777777" w:rsidTr="007C4329">
        <w:trPr>
          <w:jc w:val="center"/>
        </w:trPr>
        <w:tc>
          <w:tcPr>
            <w:tcW w:w="817" w:type="dxa"/>
            <w:vAlign w:val="center"/>
          </w:tcPr>
          <w:p w14:paraId="3C72CBAF" w14:textId="77777777" w:rsidR="004069A4" w:rsidRDefault="00000000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14:paraId="1AFCDE08" w14:textId="77777777" w:rsidR="004069A4" w:rsidRDefault="00000000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间接碳排放</w:t>
            </w:r>
          </w:p>
        </w:tc>
        <w:tc>
          <w:tcPr>
            <w:tcW w:w="2196" w:type="dxa"/>
            <w:vAlign w:val="center"/>
          </w:tcPr>
          <w:p w14:paraId="71DE8A22" w14:textId="77777777" w:rsidR="004069A4" w:rsidRDefault="00000000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购入电力碳排放</w:t>
            </w:r>
          </w:p>
        </w:tc>
        <w:tc>
          <w:tcPr>
            <w:tcW w:w="1064" w:type="dxa"/>
            <w:vAlign w:val="center"/>
          </w:tcPr>
          <w:p w14:paraId="01662128" w14:textId="77777777" w:rsidR="004069A4" w:rsidRDefault="00000000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净购入电力</w:t>
            </w:r>
          </w:p>
        </w:tc>
        <w:tc>
          <w:tcPr>
            <w:tcW w:w="1792" w:type="dxa"/>
            <w:vAlign w:val="center"/>
          </w:tcPr>
          <w:p w14:paraId="4612B719" w14:textId="77777777" w:rsidR="004069A4" w:rsidRDefault="00000000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318.388</w:t>
            </w:r>
          </w:p>
        </w:tc>
        <w:tc>
          <w:tcPr>
            <w:tcW w:w="1377" w:type="dxa"/>
            <w:vAlign w:val="center"/>
          </w:tcPr>
          <w:p w14:paraId="5707236E" w14:textId="77777777" w:rsidR="004069A4" w:rsidRDefault="00000000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1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%</w:t>
            </w:r>
          </w:p>
        </w:tc>
      </w:tr>
      <w:tr w:rsidR="004069A4" w14:paraId="18C38795" w14:textId="77777777" w:rsidTr="007C4329">
        <w:trPr>
          <w:jc w:val="center"/>
        </w:trPr>
        <w:tc>
          <w:tcPr>
            <w:tcW w:w="5353" w:type="dxa"/>
            <w:gridSpan w:val="4"/>
            <w:vAlign w:val="center"/>
          </w:tcPr>
          <w:p w14:paraId="09D3D8C1" w14:textId="77777777" w:rsidR="004069A4" w:rsidRDefault="00000000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建筑碳排放总量/t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CO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  <w:vertAlign w:val="subscript"/>
              </w:rPr>
              <w:t>2</w:t>
            </w:r>
          </w:p>
        </w:tc>
        <w:tc>
          <w:tcPr>
            <w:tcW w:w="1792" w:type="dxa"/>
            <w:vAlign w:val="center"/>
          </w:tcPr>
          <w:p w14:paraId="1F2F2275" w14:textId="0E74A7B5" w:rsidR="004069A4" w:rsidRDefault="00000000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318.3</w:t>
            </w:r>
            <w:r w:rsidR="002A6EFC"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9</w:t>
            </w: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8</w:t>
            </w:r>
          </w:p>
        </w:tc>
        <w:tc>
          <w:tcPr>
            <w:tcW w:w="1377" w:type="dxa"/>
            <w:vAlign w:val="center"/>
          </w:tcPr>
          <w:p w14:paraId="6E499AC6" w14:textId="77777777" w:rsidR="004069A4" w:rsidRDefault="00000000" w:rsidP="007C4329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1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%</w:t>
            </w:r>
          </w:p>
        </w:tc>
      </w:tr>
    </w:tbl>
    <w:bookmarkEnd w:id="1"/>
    <w:p w14:paraId="2035171A" w14:textId="77777777" w:rsidR="004069A4" w:rsidRDefault="00000000">
      <w:pPr>
        <w:spacing w:line="360" w:lineRule="auto"/>
        <w:rPr>
          <w:rFonts w:ascii="黑体" w:eastAsia="黑体" w:hAnsi="黑体" w:cs="Times New Roman"/>
          <w:color w:val="000000" w:themeColor="text1"/>
          <w:sz w:val="24"/>
          <w:szCs w:val="28"/>
        </w:rPr>
      </w:pPr>
      <w:r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>五、总结</w:t>
      </w:r>
    </w:p>
    <w:p w14:paraId="2FC40E39" w14:textId="77777777" w:rsidR="004069A4" w:rsidRDefault="00000000">
      <w:pPr>
        <w:spacing w:line="360" w:lineRule="auto"/>
        <w:ind w:firstLineChars="200" w:firstLine="480"/>
        <w:rPr>
          <w:rFonts w:ascii="宋体" w:eastAsia="宋体" w:hAnsi="宋体" w:cs="Times New Roman"/>
          <w:color w:val="000000" w:themeColor="text1"/>
          <w:sz w:val="24"/>
          <w:szCs w:val="28"/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本年度建筑运行阶段碳排放量：318.388t</w:t>
      </w:r>
      <w:r>
        <w:rPr>
          <w:rFonts w:ascii="宋体" w:eastAsia="宋体" w:hAnsi="宋体" w:cs="Times New Roman"/>
          <w:color w:val="000000" w:themeColor="text1"/>
          <w:sz w:val="24"/>
          <w:szCs w:val="28"/>
        </w:rPr>
        <w:t>CO</w:t>
      </w:r>
      <w:r>
        <w:rPr>
          <w:rFonts w:ascii="宋体" w:eastAsia="宋体" w:hAnsi="宋体" w:cs="Times New Roman"/>
          <w:color w:val="000000" w:themeColor="text1"/>
          <w:sz w:val="24"/>
          <w:szCs w:val="28"/>
          <w:vertAlign w:val="subscript"/>
        </w:rPr>
        <w:t>2</w:t>
      </w:r>
    </w:p>
    <w:p w14:paraId="0F626904" w14:textId="77777777" w:rsidR="004069A4" w:rsidRDefault="00000000">
      <w:pPr>
        <w:spacing w:line="360" w:lineRule="auto"/>
        <w:ind w:firstLineChars="200" w:firstLine="480"/>
        <w:rPr>
          <w:rFonts w:ascii="宋体" w:eastAsia="宋体" w:hAnsi="宋体" w:cs="Times New Roman"/>
          <w:color w:val="000000" w:themeColor="text1"/>
          <w:sz w:val="24"/>
          <w:szCs w:val="28"/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单位建筑面积碳排放强度：20.54</w:t>
      </w:r>
      <w:r>
        <w:rPr>
          <w:rFonts w:ascii="Times New Roman" w:hAnsi="Times New Roman" w:cs="Times New Roman"/>
          <w:bCs/>
        </w:rPr>
        <w:t>kg CO</w:t>
      </w:r>
      <w:r>
        <w:rPr>
          <w:rFonts w:ascii="Times New Roman" w:hAnsi="Times New Roman" w:cs="Times New Roman"/>
          <w:bCs/>
          <w:vertAlign w:val="subscript"/>
        </w:rPr>
        <w:t>2</w:t>
      </w:r>
      <w:r>
        <w:rPr>
          <w:rFonts w:ascii="Times New Roman" w:hAnsi="Times New Roman" w:cs="Times New Roman"/>
          <w:bCs/>
        </w:rPr>
        <w:t>/m</w:t>
      </w:r>
      <w:r>
        <w:rPr>
          <w:rFonts w:ascii="Times New Roman" w:hAnsi="Times New Roman" w:cs="Times New Roman"/>
          <w:bCs/>
          <w:vertAlign w:val="superscript"/>
        </w:rPr>
        <w:t>2</w:t>
      </w:r>
      <w:r>
        <w:rPr>
          <w:rFonts w:ascii="Times New Roman" w:hAnsi="Times New Roman" w:cs="Times New Roman"/>
          <w:bCs/>
        </w:rPr>
        <w:t xml:space="preserve"> a</w:t>
      </w:r>
    </w:p>
    <w:p w14:paraId="5836158F" w14:textId="77777777" w:rsidR="00666232" w:rsidRDefault="00666232">
      <w:pPr>
        <w:sectPr w:rsidR="0066623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AA1F839" w14:textId="72347048" w:rsidR="00666232" w:rsidRPr="00666232" w:rsidRDefault="00666232" w:rsidP="00666232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666232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lastRenderedPageBreak/>
        <w:t>具体计算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过程</w:t>
      </w:r>
    </w:p>
    <w:p w14:paraId="12BC9A5F" w14:textId="77777777" w:rsidR="00666232" w:rsidRPr="00666232" w:rsidRDefault="00666232" w:rsidP="00666232">
      <w:pPr>
        <w:spacing w:line="360" w:lineRule="auto"/>
        <w:rPr>
          <w:rFonts w:ascii="黑体" w:eastAsia="黑体" w:hAnsi="黑体" w:cs="Times New Roman"/>
          <w:color w:val="000000" w:themeColor="text1"/>
          <w:sz w:val="24"/>
          <w:szCs w:val="28"/>
        </w:rPr>
      </w:pPr>
      <w:r w:rsidRPr="00666232">
        <w:rPr>
          <w:rFonts w:ascii="黑体" w:eastAsia="黑体" w:hAnsi="黑体" w:cs="Times New Roman"/>
          <w:color w:val="000000" w:themeColor="text1"/>
          <w:sz w:val="24"/>
          <w:szCs w:val="28"/>
        </w:rPr>
        <w:t xml:space="preserve">1 </w:t>
      </w:r>
      <w:r w:rsidRPr="00666232"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 xml:space="preserve">计量边界 </w:t>
      </w:r>
    </w:p>
    <w:p w14:paraId="687AE50F" w14:textId="7FCFBDF6" w:rsidR="00666232" w:rsidRPr="00666232" w:rsidRDefault="00666232" w:rsidP="00666232">
      <w:pPr>
        <w:spacing w:line="360" w:lineRule="auto"/>
        <w:ind w:firstLineChars="200" w:firstLine="480"/>
        <w:rPr>
          <w:rFonts w:ascii="宋体" w:eastAsia="宋体" w:hAnsi="宋体" w:cs="Times New Roman"/>
          <w:color w:val="000000" w:themeColor="text1"/>
          <w:sz w:val="24"/>
          <w:szCs w:val="28"/>
        </w:rPr>
      </w:pPr>
      <w:r w:rsidRPr="00666232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以</w:t>
      </w:r>
      <w:bookmarkStart w:id="2" w:name="_Hlk148428960"/>
      <w:r w:rsidRPr="00666232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四川省建筑科学研究院有限公司科技楼</w:t>
      </w:r>
      <w:bookmarkEnd w:id="2"/>
      <w:r w:rsidRPr="00666232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为边界，计量其</w:t>
      </w:r>
      <w:r w:rsidRPr="00666232">
        <w:rPr>
          <w:rFonts w:ascii="宋体" w:eastAsia="宋体" w:hAnsi="宋体" w:cs="Times New Roman"/>
          <w:color w:val="000000" w:themeColor="text1"/>
          <w:sz w:val="24"/>
          <w:szCs w:val="28"/>
        </w:rPr>
        <w:t>2022</w:t>
      </w:r>
      <w:r w:rsidRPr="00666232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年度</w:t>
      </w:r>
      <w:r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运行过程</w:t>
      </w:r>
      <w:r w:rsidRPr="00666232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所产生的</w:t>
      </w:r>
      <w:r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碳</w:t>
      </w:r>
      <w:r w:rsidRPr="00666232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排放</w:t>
      </w:r>
      <w:r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，</w:t>
      </w:r>
      <w:r w:rsidRPr="00666232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包括直接排放和间接排放两部分，直接排放主要</w:t>
      </w:r>
      <w:r w:rsidR="002A6EF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为</w:t>
      </w:r>
      <w:r w:rsidRPr="00666232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二氧化碳灭火器产生的逸散排放；间接排放为净购入电力产生的排放。</w:t>
      </w:r>
    </w:p>
    <w:p w14:paraId="4DB25347" w14:textId="2DED55AF" w:rsidR="00666232" w:rsidRPr="00666232" w:rsidRDefault="00666232" w:rsidP="00666232">
      <w:pPr>
        <w:spacing w:line="360" w:lineRule="auto"/>
        <w:rPr>
          <w:rFonts w:ascii="黑体" w:eastAsia="黑体" w:hAnsi="黑体" w:cs="Times New Roman"/>
          <w:color w:val="000000" w:themeColor="text1"/>
          <w:sz w:val="24"/>
          <w:szCs w:val="28"/>
        </w:rPr>
      </w:pPr>
      <w:r w:rsidRPr="00666232">
        <w:rPr>
          <w:rFonts w:ascii="黑体" w:eastAsia="黑体" w:hAnsi="黑体" w:cs="Times New Roman"/>
          <w:color w:val="000000" w:themeColor="text1"/>
          <w:sz w:val="24"/>
          <w:szCs w:val="28"/>
        </w:rPr>
        <w:t xml:space="preserve">2 </w:t>
      </w:r>
      <w:r w:rsidR="002A6EFC"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>碳</w:t>
      </w:r>
      <w:r w:rsidRPr="00666232"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 xml:space="preserve">源流识别 </w:t>
      </w:r>
    </w:p>
    <w:p w14:paraId="4D31BB09" w14:textId="6C8C5FAC" w:rsidR="00666232" w:rsidRDefault="00666232" w:rsidP="00666232">
      <w:pPr>
        <w:spacing w:line="360" w:lineRule="auto"/>
        <w:ind w:firstLineChars="200" w:firstLine="480"/>
        <w:rPr>
          <w:rFonts w:ascii="宋体" w:eastAsia="宋体" w:hAnsi="宋体" w:cs="Times New Roman"/>
          <w:color w:val="000000" w:themeColor="text1"/>
          <w:sz w:val="24"/>
          <w:szCs w:val="28"/>
        </w:rPr>
      </w:pPr>
      <w:r w:rsidRPr="00666232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对</w:t>
      </w:r>
      <w:r w:rsidR="002A6EFC" w:rsidRPr="002A6EF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四川省建筑科学研究院有限公司科技楼</w:t>
      </w:r>
      <w:r w:rsidRPr="00666232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计量边界内的各类源流进行识别，</w:t>
      </w:r>
      <w:r w:rsidR="002A6EFC" w:rsidRPr="00666232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净购入电力</w:t>
      </w:r>
      <w:r w:rsidR="002A6EF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为主要碳源流，</w:t>
      </w:r>
      <w:r w:rsidR="002A6EFC" w:rsidRPr="00666232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二氧化碳灭火器</w:t>
      </w:r>
      <w:r w:rsidR="002A6EF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为次要碳源流。</w:t>
      </w:r>
    </w:p>
    <w:p w14:paraId="15867457" w14:textId="77777777" w:rsidR="002A6EFC" w:rsidRPr="002A6EFC" w:rsidRDefault="002A6EFC" w:rsidP="002A6EFC">
      <w:pPr>
        <w:spacing w:line="360" w:lineRule="auto"/>
        <w:rPr>
          <w:rFonts w:ascii="黑体" w:eastAsia="黑体" w:hAnsi="黑体" w:cs="Times New Roman"/>
          <w:color w:val="000000" w:themeColor="text1"/>
          <w:sz w:val="24"/>
          <w:szCs w:val="28"/>
        </w:rPr>
      </w:pPr>
      <w:r w:rsidRPr="002A6EFC">
        <w:rPr>
          <w:rFonts w:ascii="黑体" w:eastAsia="黑体" w:hAnsi="黑体" w:cs="Times New Roman"/>
          <w:color w:val="000000" w:themeColor="text1"/>
          <w:sz w:val="24"/>
          <w:szCs w:val="28"/>
        </w:rPr>
        <w:t xml:space="preserve">3 </w:t>
      </w:r>
      <w:r w:rsidRPr="002A6EFC"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 xml:space="preserve">计量情况 </w:t>
      </w:r>
    </w:p>
    <w:p w14:paraId="6229E919" w14:textId="12906C2A" w:rsidR="002A6EFC" w:rsidRPr="002A6EFC" w:rsidRDefault="002A6EFC" w:rsidP="002A6EFC">
      <w:pPr>
        <w:spacing w:line="360" w:lineRule="auto"/>
        <w:rPr>
          <w:rFonts w:ascii="黑体" w:eastAsia="黑体" w:hAnsi="黑体" w:cs="Times New Roman"/>
          <w:color w:val="000000" w:themeColor="text1"/>
          <w:sz w:val="24"/>
          <w:szCs w:val="28"/>
        </w:rPr>
      </w:pPr>
      <w:r w:rsidRPr="002A6EFC">
        <w:rPr>
          <w:rFonts w:ascii="黑体" w:eastAsia="黑体" w:hAnsi="黑体" w:cs="Times New Roman"/>
          <w:color w:val="000000" w:themeColor="text1"/>
          <w:sz w:val="24"/>
          <w:szCs w:val="28"/>
        </w:rPr>
        <w:t xml:space="preserve">3.1 </w:t>
      </w:r>
      <w:r w:rsidRPr="002A6EFC"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>活动数据的计量</w:t>
      </w:r>
    </w:p>
    <w:p w14:paraId="42FC09AA" w14:textId="0302356F" w:rsidR="002A6EFC" w:rsidRPr="002A6EFC" w:rsidRDefault="002A6EFC" w:rsidP="002A6EFC">
      <w:pPr>
        <w:spacing w:line="360" w:lineRule="auto"/>
        <w:ind w:firstLineChars="200" w:firstLine="480"/>
        <w:rPr>
          <w:rFonts w:ascii="宋体" w:eastAsia="宋体" w:hAnsi="宋体" w:cs="Times New Roman"/>
          <w:color w:val="000000" w:themeColor="text1"/>
          <w:sz w:val="24"/>
          <w:szCs w:val="28"/>
        </w:rPr>
      </w:pPr>
      <w:r w:rsidRPr="002A6EF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四川省建筑科学研究院有限公司科技楼电力消耗数据由</w:t>
      </w:r>
      <w:r w:rsidR="000A139C">
        <w:rPr>
          <w:rFonts w:ascii="宋体" w:eastAsia="宋体" w:hAnsi="宋体" w:cs="Times New Roman"/>
          <w:color w:val="000000" w:themeColor="text1"/>
          <w:sz w:val="24"/>
          <w:szCs w:val="28"/>
        </w:rPr>
        <w:t>1.0</w:t>
      </w:r>
      <w:r w:rsidRPr="002A6EF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级的电表计量获取</w:t>
      </w:r>
      <w:r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，消耗量为</w:t>
      </w:r>
      <w:r w:rsidRPr="002A6EFC">
        <w:rPr>
          <w:rFonts w:ascii="宋体" w:eastAsia="宋体" w:hAnsi="宋体" w:cs="Times New Roman"/>
          <w:color w:val="000000" w:themeColor="text1"/>
          <w:sz w:val="24"/>
          <w:szCs w:val="28"/>
        </w:rPr>
        <w:t>548000kWh</w:t>
      </w:r>
      <w:r w:rsidRPr="002A6EF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；</w:t>
      </w:r>
      <w:r w:rsidRPr="002A6EFC">
        <w:rPr>
          <w:rFonts w:ascii="宋体" w:eastAsia="宋体" w:hAnsi="宋体" w:cs="Times New Roman"/>
          <w:color w:val="000000" w:themeColor="text1"/>
          <w:sz w:val="24"/>
          <w:szCs w:val="28"/>
        </w:rPr>
        <w:t>2022</w:t>
      </w:r>
      <w:r w:rsidRPr="002A6EF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年度消防演练时，共使用</w:t>
      </w:r>
      <w:r w:rsidRPr="002A6EFC">
        <w:rPr>
          <w:rFonts w:ascii="宋体" w:eastAsia="宋体" w:hAnsi="宋体" w:cs="Times New Roman"/>
          <w:color w:val="000000" w:themeColor="text1"/>
          <w:sz w:val="24"/>
          <w:szCs w:val="28"/>
        </w:rPr>
        <w:t>5kg</w:t>
      </w:r>
      <w:r w:rsidRPr="002A6EF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的二氧化碳灭火器</w:t>
      </w:r>
      <w:r>
        <w:rPr>
          <w:rFonts w:ascii="宋体" w:eastAsia="宋体" w:hAnsi="宋体" w:cs="Times New Roman"/>
          <w:color w:val="000000" w:themeColor="text1"/>
          <w:sz w:val="24"/>
          <w:szCs w:val="28"/>
        </w:rPr>
        <w:t>2</w:t>
      </w:r>
      <w:r w:rsidRPr="002A6EF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瓶。</w:t>
      </w:r>
    </w:p>
    <w:p w14:paraId="031A609E" w14:textId="313D2A67" w:rsidR="002A6EFC" w:rsidRPr="002A6EFC" w:rsidRDefault="002A6EFC" w:rsidP="002A6EFC">
      <w:pPr>
        <w:spacing w:line="360" w:lineRule="auto"/>
        <w:rPr>
          <w:rFonts w:ascii="黑体" w:eastAsia="黑体" w:hAnsi="黑体" w:cs="Times New Roman"/>
          <w:color w:val="000000" w:themeColor="text1"/>
          <w:sz w:val="24"/>
          <w:szCs w:val="28"/>
        </w:rPr>
      </w:pPr>
      <w:r w:rsidRPr="002A6EFC">
        <w:rPr>
          <w:rFonts w:ascii="黑体" w:eastAsia="黑体" w:hAnsi="黑体" w:cs="Times New Roman"/>
          <w:color w:val="000000" w:themeColor="text1"/>
          <w:sz w:val="24"/>
          <w:szCs w:val="28"/>
        </w:rPr>
        <w:t xml:space="preserve">3.2 </w:t>
      </w:r>
      <w:r w:rsidRPr="002A6EFC"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>排放因子的计量</w:t>
      </w:r>
    </w:p>
    <w:p w14:paraId="6AE06B72" w14:textId="77777777" w:rsidR="002A6EFC" w:rsidRDefault="002A6EFC" w:rsidP="002A6EFC">
      <w:pPr>
        <w:spacing w:line="360" w:lineRule="auto"/>
        <w:ind w:firstLineChars="200" w:firstLine="480"/>
        <w:rPr>
          <w:rFonts w:ascii="宋体" w:eastAsia="宋体" w:hAnsi="宋体" w:cs="Times New Roman"/>
          <w:color w:val="000000" w:themeColor="text1"/>
          <w:sz w:val="24"/>
          <w:szCs w:val="28"/>
        </w:rPr>
      </w:pPr>
      <w:r w:rsidRPr="002A6EF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（</w:t>
      </w:r>
      <w:r>
        <w:rPr>
          <w:rFonts w:ascii="宋体" w:eastAsia="宋体" w:hAnsi="宋体" w:cs="Times New Roman"/>
          <w:color w:val="000000" w:themeColor="text1"/>
          <w:sz w:val="24"/>
          <w:szCs w:val="28"/>
        </w:rPr>
        <w:t>1</w:t>
      </w:r>
      <w:r w:rsidRPr="002A6EF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 xml:space="preserve">）电力排放因子依据《关于做好 </w:t>
      </w:r>
      <w:r w:rsidRPr="002A6EFC">
        <w:rPr>
          <w:rFonts w:ascii="宋体" w:eastAsia="宋体" w:hAnsi="宋体" w:cs="Times New Roman"/>
          <w:color w:val="000000" w:themeColor="text1"/>
          <w:sz w:val="24"/>
          <w:szCs w:val="28"/>
        </w:rPr>
        <w:t xml:space="preserve">2022 </w:t>
      </w:r>
      <w:r w:rsidRPr="002A6EF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年企业温室气体排放报告管理相关 重点工作的通知》（环办气候函〔</w:t>
      </w:r>
      <w:r w:rsidRPr="002A6EFC">
        <w:rPr>
          <w:rFonts w:ascii="宋体" w:eastAsia="宋体" w:hAnsi="宋体" w:cs="Times New Roman"/>
          <w:color w:val="000000" w:themeColor="text1"/>
          <w:sz w:val="24"/>
          <w:szCs w:val="28"/>
        </w:rPr>
        <w:t>2022</w:t>
      </w:r>
      <w:r w:rsidRPr="002A6EF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〕</w:t>
      </w:r>
      <w:r w:rsidRPr="002A6EFC">
        <w:rPr>
          <w:rFonts w:ascii="宋体" w:eastAsia="宋体" w:hAnsi="宋体" w:cs="Times New Roman"/>
          <w:color w:val="000000" w:themeColor="text1"/>
          <w:sz w:val="24"/>
          <w:szCs w:val="28"/>
        </w:rPr>
        <w:t xml:space="preserve">111 </w:t>
      </w:r>
      <w:r w:rsidRPr="002A6EF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 xml:space="preserve">号）为 </w:t>
      </w:r>
      <w:r w:rsidRPr="002A6EFC">
        <w:rPr>
          <w:rFonts w:ascii="宋体" w:eastAsia="宋体" w:hAnsi="宋体" w:cs="Times New Roman"/>
          <w:color w:val="000000" w:themeColor="text1"/>
          <w:sz w:val="24"/>
          <w:szCs w:val="28"/>
        </w:rPr>
        <w:t>0.5810 tCO</w:t>
      </w:r>
      <w:r w:rsidRPr="002A6EFC">
        <w:rPr>
          <w:rFonts w:ascii="宋体" w:eastAsia="宋体" w:hAnsi="宋体" w:cs="Times New Roman"/>
          <w:color w:val="000000" w:themeColor="text1"/>
          <w:sz w:val="24"/>
          <w:szCs w:val="28"/>
          <w:vertAlign w:val="subscript"/>
        </w:rPr>
        <w:t>2</w:t>
      </w:r>
      <w:r w:rsidRPr="002A6EFC">
        <w:rPr>
          <w:rFonts w:ascii="宋体" w:eastAsia="宋体" w:hAnsi="宋体" w:cs="Times New Roman"/>
          <w:color w:val="000000" w:themeColor="text1"/>
          <w:sz w:val="24"/>
          <w:szCs w:val="28"/>
        </w:rPr>
        <w:t>/MWh</w:t>
      </w:r>
      <w:r w:rsidRPr="002A6EF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。</w:t>
      </w:r>
    </w:p>
    <w:p w14:paraId="68376C28" w14:textId="6811ECB9" w:rsidR="002A6EFC" w:rsidRPr="002A6EFC" w:rsidRDefault="002A6EFC" w:rsidP="002A6EFC">
      <w:pPr>
        <w:spacing w:line="360" w:lineRule="auto"/>
        <w:ind w:firstLineChars="200" w:firstLine="480"/>
        <w:rPr>
          <w:rFonts w:ascii="宋体" w:eastAsia="宋体" w:hAnsi="宋体" w:cs="Times New Roman"/>
          <w:color w:val="000000" w:themeColor="text1"/>
          <w:sz w:val="24"/>
          <w:szCs w:val="28"/>
        </w:rPr>
      </w:pPr>
      <w:r w:rsidRPr="002A6EF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（</w:t>
      </w:r>
      <w:r>
        <w:rPr>
          <w:rFonts w:ascii="宋体" w:eastAsia="宋体" w:hAnsi="宋体" w:cs="Times New Roman"/>
          <w:color w:val="000000" w:themeColor="text1"/>
          <w:sz w:val="24"/>
          <w:szCs w:val="28"/>
        </w:rPr>
        <w:t>2</w:t>
      </w:r>
      <w:r w:rsidRPr="002A6EF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）二氧化碳灭火器排放因子为</w:t>
      </w:r>
      <w:r w:rsidRPr="002A6EFC">
        <w:rPr>
          <w:rFonts w:ascii="宋体" w:eastAsia="宋体" w:hAnsi="宋体" w:cs="Times New Roman"/>
          <w:color w:val="000000" w:themeColor="text1"/>
          <w:sz w:val="24"/>
          <w:szCs w:val="28"/>
        </w:rPr>
        <w:t>100%</w:t>
      </w:r>
      <w:r w:rsidRPr="002A6EF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。</w:t>
      </w:r>
    </w:p>
    <w:p w14:paraId="08ACE12D" w14:textId="214646AF" w:rsidR="000A139C" w:rsidRPr="000A139C" w:rsidRDefault="000A139C" w:rsidP="000A139C">
      <w:pPr>
        <w:spacing w:line="360" w:lineRule="auto"/>
        <w:rPr>
          <w:rFonts w:ascii="黑体" w:eastAsia="黑体" w:hAnsi="黑体" w:cs="Times New Roman"/>
          <w:color w:val="000000" w:themeColor="text1"/>
          <w:sz w:val="24"/>
          <w:szCs w:val="28"/>
        </w:rPr>
      </w:pPr>
      <w:r w:rsidRPr="000A139C">
        <w:rPr>
          <w:rFonts w:ascii="黑体" w:eastAsia="黑体" w:hAnsi="黑体" w:cs="Times New Roman"/>
          <w:color w:val="000000" w:themeColor="text1"/>
          <w:sz w:val="24"/>
          <w:szCs w:val="28"/>
        </w:rPr>
        <w:t xml:space="preserve">4 </w:t>
      </w:r>
      <w:r w:rsidRPr="000A139C"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>不确定计算</w:t>
      </w:r>
    </w:p>
    <w:p w14:paraId="6B473DF5" w14:textId="3046A575" w:rsidR="000A139C" w:rsidRDefault="000A139C" w:rsidP="000A139C">
      <w:pPr>
        <w:spacing w:line="360" w:lineRule="auto"/>
        <w:rPr>
          <w:rFonts w:ascii="黑体" w:eastAsia="黑体" w:hAnsi="黑体" w:cs="Times New Roman"/>
          <w:color w:val="000000" w:themeColor="text1"/>
          <w:sz w:val="24"/>
          <w:szCs w:val="28"/>
        </w:rPr>
      </w:pPr>
      <w:r w:rsidRPr="000A139C">
        <w:rPr>
          <w:rFonts w:ascii="黑体" w:eastAsia="黑体" w:hAnsi="黑体" w:cs="Times New Roman"/>
          <w:color w:val="000000" w:themeColor="text1"/>
          <w:sz w:val="24"/>
          <w:szCs w:val="28"/>
        </w:rPr>
        <w:t xml:space="preserve">4.1 </w:t>
      </w:r>
      <w:r w:rsidRPr="000A139C"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>活动数据的不确定度</w:t>
      </w:r>
    </w:p>
    <w:p w14:paraId="75DC1619" w14:textId="34CC8A15" w:rsidR="000A139C" w:rsidRPr="000A139C" w:rsidRDefault="000A139C" w:rsidP="000A139C">
      <w:pPr>
        <w:spacing w:line="360" w:lineRule="auto"/>
        <w:jc w:val="center"/>
        <w:rPr>
          <w:rFonts w:ascii="宋体" w:eastAsia="宋体" w:hAnsi="宋体" w:cs="Times New Roman" w:hint="eastAsia"/>
          <w:color w:val="000000" w:themeColor="text1"/>
          <w:sz w:val="24"/>
          <w:szCs w:val="28"/>
        </w:rPr>
      </w:pPr>
      <w:r w:rsidRPr="000A139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表</w:t>
      </w:r>
      <w:r>
        <w:rPr>
          <w:rFonts w:ascii="宋体" w:eastAsia="宋体" w:hAnsi="宋体" w:cs="Times New Roman"/>
          <w:color w:val="000000" w:themeColor="text1"/>
          <w:sz w:val="24"/>
          <w:szCs w:val="28"/>
        </w:rPr>
        <w:t>1</w:t>
      </w:r>
      <w:r w:rsidRPr="000A139C">
        <w:rPr>
          <w:rFonts w:ascii="宋体" w:eastAsia="宋体" w:hAnsi="宋体" w:cs="Times New Roman"/>
          <w:color w:val="000000" w:themeColor="text1"/>
          <w:sz w:val="24"/>
          <w:szCs w:val="28"/>
        </w:rPr>
        <w:t xml:space="preserve"> </w:t>
      </w:r>
      <w:r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碳</w:t>
      </w:r>
      <w:r w:rsidRPr="000A139C">
        <w:rPr>
          <w:rFonts w:ascii="宋体" w:eastAsia="宋体" w:hAnsi="宋体" w:cs="Times New Roman"/>
          <w:color w:val="000000" w:themeColor="text1"/>
          <w:sz w:val="24"/>
          <w:szCs w:val="28"/>
        </w:rPr>
        <w:t>排放活动数据及不确定度</w:t>
      </w:r>
    </w:p>
    <w:tbl>
      <w:tblPr>
        <w:tblStyle w:val="a7"/>
        <w:tblW w:w="6232" w:type="dxa"/>
        <w:jc w:val="center"/>
        <w:tblLook w:val="04A0" w:firstRow="1" w:lastRow="0" w:firstColumn="1" w:lastColumn="0" w:noHBand="0" w:noVBand="1"/>
      </w:tblPr>
      <w:tblGrid>
        <w:gridCol w:w="848"/>
        <w:gridCol w:w="1969"/>
        <w:gridCol w:w="1998"/>
        <w:gridCol w:w="1417"/>
      </w:tblGrid>
      <w:tr w:rsidR="000A139C" w14:paraId="21F54B6B" w14:textId="77777777" w:rsidTr="000A139C">
        <w:trPr>
          <w:jc w:val="center"/>
        </w:trPr>
        <w:tc>
          <w:tcPr>
            <w:tcW w:w="848" w:type="dxa"/>
            <w:vAlign w:val="center"/>
          </w:tcPr>
          <w:p w14:paraId="50B9E670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序号</w:t>
            </w:r>
          </w:p>
        </w:tc>
        <w:tc>
          <w:tcPr>
            <w:tcW w:w="1969" w:type="dxa"/>
            <w:vAlign w:val="center"/>
          </w:tcPr>
          <w:p w14:paraId="06CA2BBC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碳源流</w:t>
            </w:r>
          </w:p>
        </w:tc>
        <w:tc>
          <w:tcPr>
            <w:tcW w:w="1998" w:type="dxa"/>
            <w:vAlign w:val="center"/>
          </w:tcPr>
          <w:p w14:paraId="14FC84FF" w14:textId="64CBEFBF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活动数据</w:t>
            </w:r>
          </w:p>
        </w:tc>
        <w:tc>
          <w:tcPr>
            <w:tcW w:w="1417" w:type="dxa"/>
            <w:vAlign w:val="center"/>
          </w:tcPr>
          <w:p w14:paraId="5916664C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不确定度</w:t>
            </w:r>
          </w:p>
        </w:tc>
      </w:tr>
      <w:tr w:rsidR="000A139C" w14:paraId="2522AF01" w14:textId="77777777" w:rsidTr="000A139C">
        <w:trPr>
          <w:jc w:val="center"/>
        </w:trPr>
        <w:tc>
          <w:tcPr>
            <w:tcW w:w="848" w:type="dxa"/>
            <w:vAlign w:val="center"/>
          </w:tcPr>
          <w:p w14:paraId="5A5B004A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1969" w:type="dxa"/>
            <w:vAlign w:val="center"/>
          </w:tcPr>
          <w:p w14:paraId="70270E77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灭火剂</w:t>
            </w:r>
          </w:p>
        </w:tc>
        <w:tc>
          <w:tcPr>
            <w:tcW w:w="1998" w:type="dxa"/>
          </w:tcPr>
          <w:p w14:paraId="2562E78A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10</w:t>
            </w: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kg</w:t>
            </w:r>
          </w:p>
        </w:tc>
        <w:tc>
          <w:tcPr>
            <w:tcW w:w="1417" w:type="dxa"/>
            <w:vAlign w:val="center"/>
          </w:tcPr>
          <w:p w14:paraId="5C4DAC1D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/</w:t>
            </w:r>
          </w:p>
        </w:tc>
      </w:tr>
      <w:tr w:rsidR="000A139C" w14:paraId="798D9ACF" w14:textId="77777777" w:rsidTr="000A139C">
        <w:trPr>
          <w:jc w:val="center"/>
        </w:trPr>
        <w:tc>
          <w:tcPr>
            <w:tcW w:w="848" w:type="dxa"/>
            <w:vAlign w:val="center"/>
          </w:tcPr>
          <w:p w14:paraId="3EA070F6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1969" w:type="dxa"/>
            <w:vAlign w:val="center"/>
          </w:tcPr>
          <w:p w14:paraId="2C1A5EAA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购入电力</w:t>
            </w:r>
          </w:p>
        </w:tc>
        <w:tc>
          <w:tcPr>
            <w:tcW w:w="1998" w:type="dxa"/>
          </w:tcPr>
          <w:p w14:paraId="0AAE7CAC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548000k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W</w:t>
            </w: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h</w:t>
            </w:r>
          </w:p>
        </w:tc>
        <w:tc>
          <w:tcPr>
            <w:tcW w:w="1417" w:type="dxa"/>
            <w:vAlign w:val="center"/>
          </w:tcPr>
          <w:p w14:paraId="46E8FBE7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1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%</w:t>
            </w:r>
          </w:p>
        </w:tc>
      </w:tr>
    </w:tbl>
    <w:p w14:paraId="2720CC34" w14:textId="26F3ECB3" w:rsidR="000A139C" w:rsidRPr="000A139C" w:rsidRDefault="000A139C" w:rsidP="000A139C">
      <w:pPr>
        <w:spacing w:line="360" w:lineRule="auto"/>
        <w:rPr>
          <w:rFonts w:ascii="黑体" w:eastAsia="黑体" w:hAnsi="黑体" w:cs="Times New Roman" w:hint="eastAsia"/>
          <w:color w:val="000000" w:themeColor="text1"/>
          <w:sz w:val="24"/>
          <w:szCs w:val="28"/>
        </w:rPr>
      </w:pPr>
      <w:r>
        <w:rPr>
          <w:rFonts w:ascii="黑体" w:eastAsia="黑体" w:hAnsi="黑体" w:cs="Times New Roman"/>
          <w:color w:val="000000" w:themeColor="text1"/>
          <w:sz w:val="24"/>
          <w:szCs w:val="28"/>
        </w:rPr>
        <w:t>4</w:t>
      </w:r>
      <w:r w:rsidRPr="000A139C">
        <w:rPr>
          <w:rFonts w:ascii="黑体" w:eastAsia="黑体" w:hAnsi="黑体" w:cs="Times New Roman"/>
          <w:color w:val="000000" w:themeColor="text1"/>
          <w:sz w:val="24"/>
          <w:szCs w:val="28"/>
        </w:rPr>
        <w:t>.2 排放因子的</w:t>
      </w:r>
      <w:r w:rsidRPr="000A139C"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>不确定度</w:t>
      </w:r>
    </w:p>
    <w:p w14:paraId="74293711" w14:textId="5BF6AC44" w:rsidR="002A6EFC" w:rsidRPr="00666232" w:rsidRDefault="000A139C" w:rsidP="000A139C">
      <w:pPr>
        <w:spacing w:line="360" w:lineRule="auto"/>
        <w:jc w:val="center"/>
        <w:rPr>
          <w:rFonts w:ascii="宋体" w:eastAsia="宋体" w:hAnsi="宋体" w:cs="Times New Roman" w:hint="eastAsia"/>
          <w:color w:val="000000" w:themeColor="text1"/>
          <w:sz w:val="24"/>
          <w:szCs w:val="28"/>
        </w:rPr>
      </w:pPr>
      <w:r w:rsidRPr="000A139C"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表</w:t>
      </w:r>
      <w:r w:rsidR="007C4329">
        <w:rPr>
          <w:rFonts w:ascii="宋体" w:eastAsia="宋体" w:hAnsi="宋体" w:cs="Times New Roman"/>
          <w:color w:val="000000" w:themeColor="text1"/>
          <w:sz w:val="24"/>
          <w:szCs w:val="28"/>
        </w:rPr>
        <w:t>2</w:t>
      </w:r>
      <w:r w:rsidRPr="000A139C">
        <w:rPr>
          <w:rFonts w:ascii="宋体" w:eastAsia="宋体" w:hAnsi="宋体" w:cs="Times New Roman"/>
          <w:color w:val="000000" w:themeColor="text1"/>
          <w:sz w:val="24"/>
          <w:szCs w:val="28"/>
        </w:rPr>
        <w:t xml:space="preserve"> </w:t>
      </w:r>
      <w:r>
        <w:rPr>
          <w:rFonts w:ascii="宋体" w:eastAsia="宋体" w:hAnsi="宋体" w:cs="Times New Roman" w:hint="eastAsia"/>
          <w:color w:val="000000" w:themeColor="text1"/>
          <w:sz w:val="24"/>
          <w:szCs w:val="28"/>
        </w:rPr>
        <w:t>碳</w:t>
      </w:r>
      <w:r w:rsidRPr="000A139C">
        <w:rPr>
          <w:rFonts w:ascii="宋体" w:eastAsia="宋体" w:hAnsi="宋体" w:cs="Times New Roman"/>
          <w:color w:val="000000" w:themeColor="text1"/>
          <w:sz w:val="24"/>
          <w:szCs w:val="28"/>
        </w:rPr>
        <w:t>排放因子和计算系数</w:t>
      </w:r>
    </w:p>
    <w:tbl>
      <w:tblPr>
        <w:tblStyle w:val="a7"/>
        <w:tblW w:w="6958" w:type="dxa"/>
        <w:jc w:val="center"/>
        <w:tblLook w:val="04A0" w:firstRow="1" w:lastRow="0" w:firstColumn="1" w:lastColumn="0" w:noHBand="0" w:noVBand="1"/>
      </w:tblPr>
      <w:tblGrid>
        <w:gridCol w:w="714"/>
        <w:gridCol w:w="1482"/>
        <w:gridCol w:w="1474"/>
        <w:gridCol w:w="1836"/>
        <w:gridCol w:w="1452"/>
      </w:tblGrid>
      <w:tr w:rsidR="000A139C" w14:paraId="1EF503B8" w14:textId="77777777" w:rsidTr="007C4329">
        <w:trPr>
          <w:jc w:val="center"/>
        </w:trPr>
        <w:tc>
          <w:tcPr>
            <w:tcW w:w="714" w:type="dxa"/>
            <w:vAlign w:val="center"/>
          </w:tcPr>
          <w:p w14:paraId="4DCF5F22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序号</w:t>
            </w:r>
          </w:p>
        </w:tc>
        <w:tc>
          <w:tcPr>
            <w:tcW w:w="1482" w:type="dxa"/>
            <w:vAlign w:val="center"/>
          </w:tcPr>
          <w:p w14:paraId="27817052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碳源流</w:t>
            </w:r>
          </w:p>
        </w:tc>
        <w:tc>
          <w:tcPr>
            <w:tcW w:w="1474" w:type="dxa"/>
            <w:vAlign w:val="center"/>
          </w:tcPr>
          <w:p w14:paraId="2BBED2E1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碳氧化率</w:t>
            </w:r>
          </w:p>
        </w:tc>
        <w:tc>
          <w:tcPr>
            <w:tcW w:w="1836" w:type="dxa"/>
            <w:vAlign w:val="center"/>
          </w:tcPr>
          <w:p w14:paraId="52ACDA74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排放因子</w:t>
            </w:r>
          </w:p>
        </w:tc>
        <w:tc>
          <w:tcPr>
            <w:tcW w:w="1452" w:type="dxa"/>
            <w:vAlign w:val="center"/>
          </w:tcPr>
          <w:p w14:paraId="4C457060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不确定度</w:t>
            </w:r>
          </w:p>
        </w:tc>
      </w:tr>
      <w:tr w:rsidR="000A139C" w14:paraId="1B0E055B" w14:textId="77777777" w:rsidTr="007C4329">
        <w:trPr>
          <w:jc w:val="center"/>
        </w:trPr>
        <w:tc>
          <w:tcPr>
            <w:tcW w:w="714" w:type="dxa"/>
            <w:vAlign w:val="center"/>
          </w:tcPr>
          <w:p w14:paraId="389C7273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1482" w:type="dxa"/>
            <w:vAlign w:val="center"/>
          </w:tcPr>
          <w:p w14:paraId="64DF7FFD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灭火剂</w:t>
            </w:r>
          </w:p>
        </w:tc>
        <w:tc>
          <w:tcPr>
            <w:tcW w:w="1474" w:type="dxa"/>
          </w:tcPr>
          <w:p w14:paraId="6D3E016C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/</w:t>
            </w:r>
          </w:p>
        </w:tc>
        <w:tc>
          <w:tcPr>
            <w:tcW w:w="1836" w:type="dxa"/>
          </w:tcPr>
          <w:p w14:paraId="7EC97761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1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00%</w:t>
            </w:r>
          </w:p>
        </w:tc>
        <w:tc>
          <w:tcPr>
            <w:tcW w:w="1452" w:type="dxa"/>
            <w:vAlign w:val="center"/>
          </w:tcPr>
          <w:p w14:paraId="11F5BADA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/</w:t>
            </w:r>
          </w:p>
        </w:tc>
      </w:tr>
      <w:tr w:rsidR="000A139C" w14:paraId="6F7673AC" w14:textId="77777777" w:rsidTr="007C4329">
        <w:trPr>
          <w:jc w:val="center"/>
        </w:trPr>
        <w:tc>
          <w:tcPr>
            <w:tcW w:w="714" w:type="dxa"/>
            <w:vAlign w:val="center"/>
          </w:tcPr>
          <w:p w14:paraId="03F02477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1482" w:type="dxa"/>
            <w:vAlign w:val="center"/>
          </w:tcPr>
          <w:p w14:paraId="2EB3A9BF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购入电力</w:t>
            </w:r>
          </w:p>
        </w:tc>
        <w:tc>
          <w:tcPr>
            <w:tcW w:w="1474" w:type="dxa"/>
          </w:tcPr>
          <w:p w14:paraId="3D83C6EC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/</w:t>
            </w:r>
          </w:p>
        </w:tc>
        <w:tc>
          <w:tcPr>
            <w:tcW w:w="1836" w:type="dxa"/>
          </w:tcPr>
          <w:p w14:paraId="037330F7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0.5810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tCO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  <w:vertAlign w:val="subscript"/>
              </w:rPr>
              <w:t>2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/MWh</w:t>
            </w:r>
          </w:p>
        </w:tc>
        <w:tc>
          <w:tcPr>
            <w:tcW w:w="1452" w:type="dxa"/>
            <w:vAlign w:val="center"/>
          </w:tcPr>
          <w:p w14:paraId="752A366A" w14:textId="77777777" w:rsidR="000A139C" w:rsidRDefault="000A139C" w:rsidP="00644478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/</w:t>
            </w:r>
          </w:p>
        </w:tc>
      </w:tr>
    </w:tbl>
    <w:p w14:paraId="4D637CCB" w14:textId="344D8A76" w:rsidR="004069A4" w:rsidRDefault="007C4329" w:rsidP="007C4329">
      <w:pPr>
        <w:spacing w:line="360" w:lineRule="auto"/>
        <w:rPr>
          <w:rFonts w:ascii="黑体" w:eastAsia="黑体" w:hAnsi="黑体" w:cs="Times New Roman"/>
          <w:color w:val="000000" w:themeColor="text1"/>
          <w:sz w:val="24"/>
          <w:szCs w:val="28"/>
        </w:rPr>
      </w:pPr>
      <w:r w:rsidRPr="007C4329">
        <w:rPr>
          <w:rFonts w:ascii="黑体" w:eastAsia="黑体" w:hAnsi="黑体" w:cs="Times New Roman"/>
          <w:color w:val="000000" w:themeColor="text1"/>
          <w:sz w:val="24"/>
          <w:szCs w:val="28"/>
        </w:rPr>
        <w:t>4</w:t>
      </w:r>
      <w:r w:rsidRPr="007C4329">
        <w:rPr>
          <w:rFonts w:ascii="黑体" w:eastAsia="黑体" w:hAnsi="黑体" w:cs="Times New Roman"/>
          <w:color w:val="000000" w:themeColor="text1"/>
          <w:sz w:val="24"/>
          <w:szCs w:val="28"/>
        </w:rPr>
        <w:t>.3 排放量的不确定</w:t>
      </w:r>
    </w:p>
    <w:p w14:paraId="42F93603" w14:textId="57EC68EE" w:rsidR="007C4329" w:rsidRPr="00956556" w:rsidRDefault="007C4329" w:rsidP="007C4329">
      <w:pPr>
        <w:spacing w:line="360" w:lineRule="auto"/>
        <w:rPr>
          <w:rFonts w:ascii="黑体" w:eastAsia="黑体" w:hAnsi="黑体" w:cs="Times New Roman"/>
          <w:color w:val="000000" w:themeColor="text1"/>
          <w:sz w:val="24"/>
          <w:szCs w:val="28"/>
        </w:rPr>
      </w:pPr>
      <m:oMathPara>
        <m:oMath>
          <m:r>
            <w:rPr>
              <w:rFonts w:ascii="Cambria Math" w:eastAsia="黑体" w:hAnsi="Cambria Math" w:cs="Times New Roman" w:hint="eastAsia"/>
              <w:color w:val="000000" w:themeColor="text1"/>
              <w:sz w:val="24"/>
              <w:szCs w:val="28"/>
            </w:rPr>
            <m:t>u</m:t>
          </m:r>
          <m:d>
            <m:dPr>
              <m:ctrlPr>
                <w:rPr>
                  <w:rFonts w:ascii="Cambria Math" w:eastAsia="黑体" w:hAnsi="Cambria Math" w:cs="Times New Roman"/>
                  <w:i/>
                  <w:color w:val="000000" w:themeColor="text1"/>
                  <w:sz w:val="24"/>
                  <w:szCs w:val="28"/>
                </w:rPr>
              </m:ctrlPr>
            </m:dPr>
            <m:e>
              <m:r>
                <w:rPr>
                  <w:rFonts w:ascii="Cambria Math" w:eastAsia="黑体" w:hAnsi="Cambria Math" w:cs="Times New Roman"/>
                  <w:color w:val="000000" w:themeColor="text1"/>
                  <w:sz w:val="24"/>
                  <w:szCs w:val="28"/>
                </w:rPr>
                <m:t>E</m:t>
              </m:r>
            </m:e>
          </m:d>
          <m:r>
            <w:rPr>
              <w:rFonts w:ascii="Cambria Math" w:eastAsia="黑体" w:hAnsi="Cambria Math" w:cs="Times New Roman"/>
              <w:color w:val="000000" w:themeColor="text1"/>
              <w:sz w:val="24"/>
              <w:szCs w:val="28"/>
            </w:rPr>
            <m:t>=</m:t>
          </m:r>
          <m:sSub>
            <m:sSubPr>
              <m:ctrlPr>
                <w:rPr>
                  <w:rFonts w:ascii="Cambria Math" w:eastAsia="黑体" w:hAnsi="Cambria Math" w:cs="Times New Roman"/>
                  <w:i/>
                  <w:color w:val="000000" w:themeColor="text1"/>
                  <w:sz w:val="24"/>
                  <w:szCs w:val="28"/>
                </w:rPr>
              </m:ctrlPr>
            </m:sSubPr>
            <m:e>
              <m:r>
                <w:rPr>
                  <w:rFonts w:ascii="Cambria Math" w:eastAsia="黑体" w:hAnsi="Cambria Math" w:cs="Times New Roman" w:hint="eastAsia"/>
                  <w:color w:val="000000" w:themeColor="text1"/>
                  <w:sz w:val="24"/>
                  <w:szCs w:val="28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eastAsia="黑体" w:hAnsi="Cambria Math" w:cs="Times New Roman" w:hint="eastAsia"/>
                  <w:color w:val="000000" w:themeColor="text1"/>
                  <w:sz w:val="24"/>
                  <w:szCs w:val="28"/>
                </w:rPr>
                <m:t>电</m:t>
              </m:r>
            </m:sub>
          </m:sSub>
          <m:r>
            <w:rPr>
              <w:rFonts w:ascii="Cambria Math" w:eastAsia="黑体" w:hAnsi="Cambria Math" w:cs="Times New Roman"/>
              <w:color w:val="000000" w:themeColor="text1"/>
              <w:sz w:val="24"/>
              <w:szCs w:val="28"/>
            </w:rPr>
            <m:t>=</m:t>
          </m:r>
          <m:r>
            <w:rPr>
              <w:rFonts w:ascii="Cambria Math" w:eastAsia="黑体" w:hAnsi="Cambria Math" w:cs="Times New Roman"/>
              <w:color w:val="000000" w:themeColor="text1"/>
              <w:sz w:val="24"/>
              <w:szCs w:val="28"/>
            </w:rPr>
            <m:t>318.388</m:t>
          </m:r>
          <m:r>
            <w:rPr>
              <w:rFonts w:ascii="Cambria Math" w:eastAsia="黑体" w:hAnsi="Cambria Math" w:cs="Times New Roman" w:hint="eastAsia"/>
              <w:color w:val="000000" w:themeColor="text1"/>
              <w:sz w:val="24"/>
              <w:szCs w:val="28"/>
            </w:rPr>
            <m:t>t</m:t>
          </m:r>
          <m:r>
            <w:rPr>
              <w:rFonts w:ascii="Cambria Math" w:eastAsia="黑体" w:hAnsi="Cambria Math" w:cs="Times New Roman"/>
              <w:color w:val="000000" w:themeColor="text1"/>
              <w:sz w:val="24"/>
              <w:szCs w:val="28"/>
            </w:rPr>
            <m:t>C</m:t>
          </m:r>
          <m:sSub>
            <m:sSubPr>
              <m:ctrlPr>
                <w:rPr>
                  <w:rFonts w:ascii="Cambria Math" w:eastAsia="黑体" w:hAnsi="Cambria Math" w:cs="Times New Roman"/>
                  <w:i/>
                  <w:color w:val="000000" w:themeColor="text1"/>
                  <w:sz w:val="24"/>
                  <w:szCs w:val="28"/>
                </w:rPr>
              </m:ctrlPr>
            </m:sSubPr>
            <m:e>
              <m:r>
                <w:rPr>
                  <w:rFonts w:ascii="Cambria Math" w:eastAsia="黑体" w:hAnsi="Cambria Math" w:cs="Times New Roman"/>
                  <w:color w:val="000000" w:themeColor="text1"/>
                  <w:sz w:val="24"/>
                  <w:szCs w:val="28"/>
                </w:rPr>
                <m:t>O</m:t>
              </m:r>
            </m:e>
            <m:sub>
              <m:r>
                <w:rPr>
                  <w:rFonts w:ascii="Cambria Math" w:eastAsia="黑体" w:hAnsi="Cambria Math" w:cs="Times New Roman"/>
                  <w:color w:val="000000" w:themeColor="text1"/>
                  <w:sz w:val="24"/>
                  <w:szCs w:val="28"/>
                </w:rPr>
                <m:t>2</m:t>
              </m:r>
            </m:sub>
          </m:sSub>
          <m:r>
            <w:rPr>
              <w:rFonts w:ascii="Cambria Math" w:eastAsia="黑体" w:hAnsi="Cambria Math" w:cs="Times New Roman"/>
              <w:color w:val="000000" w:themeColor="text1"/>
              <w:sz w:val="24"/>
              <w:szCs w:val="28"/>
            </w:rPr>
            <m:t>×1.0%=3.184</m:t>
          </m:r>
          <m:r>
            <w:rPr>
              <w:rFonts w:ascii="Cambria Math" w:eastAsia="黑体" w:hAnsi="Cambria Math" w:cs="Times New Roman" w:hint="eastAsia"/>
              <w:color w:val="000000" w:themeColor="text1"/>
              <w:sz w:val="24"/>
              <w:szCs w:val="28"/>
            </w:rPr>
            <m:t>t</m:t>
          </m:r>
          <m:r>
            <w:rPr>
              <w:rFonts w:ascii="Cambria Math" w:eastAsia="黑体" w:hAnsi="Cambria Math" w:cs="Times New Roman"/>
              <w:color w:val="000000" w:themeColor="text1"/>
              <w:sz w:val="24"/>
              <w:szCs w:val="28"/>
            </w:rPr>
            <m:t>C</m:t>
          </m:r>
          <m:sSub>
            <m:sSubPr>
              <m:ctrlPr>
                <w:rPr>
                  <w:rFonts w:ascii="Cambria Math" w:eastAsia="黑体" w:hAnsi="Cambria Math" w:cs="Times New Roman"/>
                  <w:i/>
                  <w:color w:val="000000" w:themeColor="text1"/>
                  <w:sz w:val="24"/>
                  <w:szCs w:val="28"/>
                </w:rPr>
              </m:ctrlPr>
            </m:sSubPr>
            <m:e>
              <m:r>
                <w:rPr>
                  <w:rFonts w:ascii="Cambria Math" w:eastAsia="黑体" w:hAnsi="Cambria Math" w:cs="Times New Roman"/>
                  <w:color w:val="000000" w:themeColor="text1"/>
                  <w:sz w:val="24"/>
                  <w:szCs w:val="28"/>
                </w:rPr>
                <m:t>O</m:t>
              </m:r>
            </m:e>
            <m:sub>
              <m:r>
                <w:rPr>
                  <w:rFonts w:ascii="Cambria Math" w:eastAsia="黑体" w:hAnsi="Cambria Math" w:cs="Times New Roman"/>
                  <w:color w:val="000000" w:themeColor="text1"/>
                  <w:sz w:val="24"/>
                  <w:szCs w:val="28"/>
                </w:rPr>
                <m:t>2</m:t>
              </m:r>
            </m:sub>
          </m:sSub>
        </m:oMath>
      </m:oMathPara>
    </w:p>
    <w:p w14:paraId="15517403" w14:textId="6BD1AE62" w:rsidR="00956556" w:rsidRPr="00956556" w:rsidRDefault="00956556" w:rsidP="007C4329">
      <w:pPr>
        <w:spacing w:line="360" w:lineRule="auto"/>
        <w:rPr>
          <w:rFonts w:ascii="黑体" w:eastAsia="黑体" w:hAnsi="黑体" w:cs="Times New Roman"/>
          <w:color w:val="000000" w:themeColor="text1"/>
          <w:sz w:val="24"/>
          <w:szCs w:val="28"/>
        </w:rPr>
      </w:pPr>
      <m:oMathPara>
        <m:oMath>
          <m:f>
            <m:fPr>
              <m:ctrlPr>
                <w:rPr>
                  <w:rFonts w:ascii="Cambria Math" w:eastAsia="黑体" w:hAnsi="Cambria Math" w:cs="Times New Roman"/>
                  <w:i/>
                  <w:color w:val="000000" w:themeColor="text1"/>
                  <w:sz w:val="24"/>
                  <w:szCs w:val="28"/>
                </w:rPr>
              </m:ctrlPr>
            </m:fPr>
            <m:num>
              <m:r>
                <w:rPr>
                  <w:rFonts w:ascii="Cambria Math" w:eastAsia="黑体" w:hAnsi="Cambria Math" w:cs="Times New Roman" w:hint="eastAsia"/>
                  <w:color w:val="000000" w:themeColor="text1"/>
                  <w:sz w:val="24"/>
                  <w:szCs w:val="28"/>
                </w:rPr>
                <m:t>u</m:t>
              </m:r>
              <m:d>
                <m:dPr>
                  <m:ctrlPr>
                    <w:rPr>
                      <w:rFonts w:ascii="Cambria Math" w:eastAsia="黑体" w:hAnsi="Cambria Math" w:cs="Times New Roman"/>
                      <w:i/>
                      <w:color w:val="000000" w:themeColor="text1"/>
                      <w:sz w:val="24"/>
                      <w:szCs w:val="28"/>
                    </w:rPr>
                  </m:ctrlPr>
                </m:dPr>
                <m:e>
                  <m:r>
                    <w:rPr>
                      <w:rFonts w:ascii="Cambria Math" w:eastAsia="黑体" w:hAnsi="Cambria Math" w:cs="Times New Roman"/>
                      <w:color w:val="000000" w:themeColor="text1"/>
                      <w:sz w:val="24"/>
                      <w:szCs w:val="28"/>
                    </w:rPr>
                    <m:t>E</m:t>
                  </m:r>
                </m:e>
              </m:d>
            </m:num>
            <m:den>
              <m:r>
                <w:rPr>
                  <w:rFonts w:ascii="Cambria Math" w:eastAsia="黑体" w:hAnsi="Cambria Math" w:cs="Times New Roman"/>
                  <w:color w:val="000000" w:themeColor="text1"/>
                  <w:sz w:val="24"/>
                  <w:szCs w:val="28"/>
                </w:rPr>
                <m:t>E</m:t>
              </m:r>
            </m:den>
          </m:f>
          <m:r>
            <w:rPr>
              <w:rFonts w:ascii="Cambria Math" w:eastAsia="黑体" w:hAnsi="Cambria Math" w:cs="Times New Roman"/>
              <w:color w:val="000000" w:themeColor="text1"/>
              <w:sz w:val="24"/>
              <w:szCs w:val="28"/>
            </w:rPr>
            <m:t>=</m:t>
          </m:r>
          <m:f>
            <m:fPr>
              <m:ctrlPr>
                <w:rPr>
                  <w:rFonts w:ascii="Cambria Math" w:eastAsia="黑体" w:hAnsi="Cambria Math" w:cs="Times New Roman"/>
                  <w:i/>
                  <w:color w:val="000000" w:themeColor="text1"/>
                  <w:sz w:val="24"/>
                  <w:szCs w:val="28"/>
                </w:rPr>
              </m:ctrlPr>
            </m:fPr>
            <m:num>
              <m:r>
                <w:rPr>
                  <w:rFonts w:ascii="Cambria Math" w:eastAsia="黑体" w:hAnsi="Cambria Math" w:cs="Times New Roman"/>
                  <w:color w:val="000000" w:themeColor="text1"/>
                  <w:sz w:val="24"/>
                  <w:szCs w:val="28"/>
                </w:rPr>
                <m:t>3.184</m:t>
              </m:r>
              <m:r>
                <w:rPr>
                  <w:rFonts w:ascii="Cambria Math" w:eastAsia="黑体" w:hAnsi="Cambria Math" w:cs="Times New Roman" w:hint="eastAsia"/>
                  <w:color w:val="000000" w:themeColor="text1"/>
                  <w:sz w:val="24"/>
                  <w:szCs w:val="28"/>
                </w:rPr>
                <m:t>t</m:t>
              </m:r>
              <m:r>
                <w:rPr>
                  <w:rFonts w:ascii="Cambria Math" w:eastAsia="黑体" w:hAnsi="Cambria Math" w:cs="Times New Roman"/>
                  <w:color w:val="000000" w:themeColor="text1"/>
                  <w:sz w:val="24"/>
                  <w:szCs w:val="28"/>
                </w:rPr>
                <m:t>C</m:t>
              </m:r>
              <m:sSub>
                <m:sSubPr>
                  <m:ctrlPr>
                    <w:rPr>
                      <w:rFonts w:ascii="Cambria Math" w:eastAsia="黑体" w:hAnsi="Cambria Math" w:cs="Times New Roman"/>
                      <w:i/>
                      <w:color w:val="000000" w:themeColor="text1"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eastAsia="黑体" w:hAnsi="Cambria Math" w:cs="Times New Roman"/>
                      <w:color w:val="000000" w:themeColor="text1"/>
                      <w:sz w:val="24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eastAsia="黑体" w:hAnsi="Cambria Math" w:cs="Times New Roman"/>
                      <w:color w:val="000000" w:themeColor="text1"/>
                      <w:sz w:val="24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="黑体" w:hAnsi="Cambria Math" w:cs="Times New Roman"/>
                  <w:color w:val="000000" w:themeColor="text1"/>
                  <w:sz w:val="24"/>
                  <w:szCs w:val="28"/>
                </w:rPr>
                <m:t>318.398</m:t>
              </m:r>
              <m:r>
                <w:rPr>
                  <w:rFonts w:ascii="Cambria Math" w:eastAsia="黑体" w:hAnsi="Cambria Math" w:cs="Times New Roman" w:hint="eastAsia"/>
                  <w:color w:val="000000" w:themeColor="text1"/>
                  <w:sz w:val="24"/>
                  <w:szCs w:val="28"/>
                </w:rPr>
                <m:t>t</m:t>
              </m:r>
              <m:r>
                <w:rPr>
                  <w:rFonts w:ascii="Cambria Math" w:eastAsia="黑体" w:hAnsi="Cambria Math" w:cs="Times New Roman"/>
                  <w:color w:val="000000" w:themeColor="text1"/>
                  <w:sz w:val="24"/>
                  <w:szCs w:val="28"/>
                </w:rPr>
                <m:t>C</m:t>
              </m:r>
              <m:sSub>
                <m:sSubPr>
                  <m:ctrlPr>
                    <w:rPr>
                      <w:rFonts w:ascii="Cambria Math" w:eastAsia="黑体" w:hAnsi="Cambria Math" w:cs="Times New Roman"/>
                      <w:i/>
                      <w:color w:val="000000" w:themeColor="text1"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eastAsia="黑体" w:hAnsi="Cambria Math" w:cs="Times New Roman"/>
                      <w:color w:val="000000" w:themeColor="text1"/>
                      <w:sz w:val="24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eastAsia="黑体" w:hAnsi="Cambria Math" w:cs="Times New Roman"/>
                      <w:color w:val="000000" w:themeColor="text1"/>
                      <w:sz w:val="24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eastAsia="黑体" w:hAnsi="Cambria Math" w:cs="Times New Roman"/>
              <w:color w:val="000000" w:themeColor="text1"/>
              <w:sz w:val="24"/>
              <w:szCs w:val="28"/>
            </w:rPr>
            <m:t>×100%=1.00%</m:t>
          </m:r>
        </m:oMath>
      </m:oMathPara>
    </w:p>
    <w:p w14:paraId="57A7DD71" w14:textId="5F753C6B" w:rsidR="00956556" w:rsidRDefault="00956556" w:rsidP="007C4329">
      <w:pPr>
        <w:spacing w:line="360" w:lineRule="auto"/>
        <w:rPr>
          <w:rFonts w:ascii="黑体" w:eastAsia="黑体" w:hAnsi="黑体" w:cs="Times New Roman"/>
          <w:color w:val="000000" w:themeColor="text1"/>
          <w:sz w:val="24"/>
          <w:szCs w:val="28"/>
        </w:rPr>
      </w:pPr>
      <w:r w:rsidRPr="00956556">
        <w:rPr>
          <w:rFonts w:ascii="黑体" w:eastAsia="黑体" w:hAnsi="黑体" w:cs="Times New Roman"/>
          <w:color w:val="000000" w:themeColor="text1"/>
          <w:sz w:val="24"/>
          <w:szCs w:val="28"/>
        </w:rPr>
        <w:t xml:space="preserve">5 </w:t>
      </w:r>
      <w:r w:rsidRPr="00956556">
        <w:rPr>
          <w:rFonts w:ascii="黑体" w:eastAsia="黑体" w:hAnsi="黑体" w:cs="Times New Roman" w:hint="eastAsia"/>
          <w:color w:val="000000" w:themeColor="text1"/>
          <w:sz w:val="24"/>
          <w:szCs w:val="28"/>
        </w:rPr>
        <w:t>温室气体排放量计算</w:t>
      </w:r>
    </w:p>
    <w:tbl>
      <w:tblPr>
        <w:tblStyle w:val="a7"/>
        <w:tblW w:w="8359" w:type="dxa"/>
        <w:jc w:val="center"/>
        <w:tblLook w:val="04A0" w:firstRow="1" w:lastRow="0" w:firstColumn="1" w:lastColumn="0" w:noHBand="0" w:noVBand="1"/>
      </w:tblPr>
      <w:tblGrid>
        <w:gridCol w:w="599"/>
        <w:gridCol w:w="1523"/>
        <w:gridCol w:w="1519"/>
        <w:gridCol w:w="1032"/>
        <w:gridCol w:w="1446"/>
        <w:gridCol w:w="1060"/>
        <w:gridCol w:w="1180"/>
      </w:tblGrid>
      <w:tr w:rsidR="00956556" w14:paraId="66A31E5E" w14:textId="77777777" w:rsidTr="00956556">
        <w:trPr>
          <w:jc w:val="center"/>
        </w:trPr>
        <w:tc>
          <w:tcPr>
            <w:tcW w:w="599" w:type="dxa"/>
            <w:vAlign w:val="center"/>
          </w:tcPr>
          <w:p w14:paraId="0250D697" w14:textId="77777777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序号</w:t>
            </w:r>
          </w:p>
        </w:tc>
        <w:tc>
          <w:tcPr>
            <w:tcW w:w="1523" w:type="dxa"/>
            <w:vAlign w:val="center"/>
          </w:tcPr>
          <w:p w14:paraId="724506F0" w14:textId="77777777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计量边界</w:t>
            </w:r>
          </w:p>
        </w:tc>
        <w:tc>
          <w:tcPr>
            <w:tcW w:w="1519" w:type="dxa"/>
            <w:vAlign w:val="center"/>
          </w:tcPr>
          <w:p w14:paraId="5D282C36" w14:textId="77777777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碳排放源</w:t>
            </w:r>
          </w:p>
        </w:tc>
        <w:tc>
          <w:tcPr>
            <w:tcW w:w="1032" w:type="dxa"/>
            <w:vAlign w:val="center"/>
          </w:tcPr>
          <w:p w14:paraId="6934EA4F" w14:textId="77777777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碳源流</w:t>
            </w:r>
          </w:p>
        </w:tc>
        <w:tc>
          <w:tcPr>
            <w:tcW w:w="1446" w:type="dxa"/>
            <w:vAlign w:val="center"/>
          </w:tcPr>
          <w:p w14:paraId="2E0DB89C" w14:textId="77777777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碳排放量t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CO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  <w:vertAlign w:val="subscript"/>
              </w:rPr>
              <w:t>2</w:t>
            </w:r>
          </w:p>
        </w:tc>
        <w:tc>
          <w:tcPr>
            <w:tcW w:w="1060" w:type="dxa"/>
            <w:vAlign w:val="center"/>
          </w:tcPr>
          <w:p w14:paraId="71F730D2" w14:textId="424057EF" w:rsidR="00956556" w:rsidRDefault="00956556" w:rsidP="00956556">
            <w:pPr>
              <w:jc w:val="center"/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排放量占比%</w:t>
            </w:r>
          </w:p>
        </w:tc>
        <w:tc>
          <w:tcPr>
            <w:tcW w:w="1180" w:type="dxa"/>
            <w:vAlign w:val="center"/>
          </w:tcPr>
          <w:p w14:paraId="5F6FFF54" w14:textId="75EBCBD2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不确定度</w:t>
            </w:r>
          </w:p>
        </w:tc>
      </w:tr>
      <w:tr w:rsidR="00956556" w14:paraId="72CD0482" w14:textId="77777777" w:rsidTr="00956556">
        <w:trPr>
          <w:jc w:val="center"/>
        </w:trPr>
        <w:tc>
          <w:tcPr>
            <w:tcW w:w="599" w:type="dxa"/>
            <w:vAlign w:val="center"/>
          </w:tcPr>
          <w:p w14:paraId="1AD0E8B9" w14:textId="77777777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1523" w:type="dxa"/>
            <w:vAlign w:val="center"/>
          </w:tcPr>
          <w:p w14:paraId="5B7CBC40" w14:textId="77777777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直接碳排放</w:t>
            </w:r>
          </w:p>
        </w:tc>
        <w:tc>
          <w:tcPr>
            <w:tcW w:w="1519" w:type="dxa"/>
            <w:vAlign w:val="center"/>
          </w:tcPr>
          <w:p w14:paraId="5B4EC22F" w14:textId="77777777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非能源介质消耗排放</w:t>
            </w:r>
          </w:p>
        </w:tc>
        <w:tc>
          <w:tcPr>
            <w:tcW w:w="1032" w:type="dxa"/>
            <w:vAlign w:val="center"/>
          </w:tcPr>
          <w:p w14:paraId="777C643B" w14:textId="77777777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灭火剂</w:t>
            </w:r>
          </w:p>
        </w:tc>
        <w:tc>
          <w:tcPr>
            <w:tcW w:w="1446" w:type="dxa"/>
            <w:vAlign w:val="center"/>
          </w:tcPr>
          <w:p w14:paraId="7A1E1F7F" w14:textId="77777777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0.01</w:t>
            </w:r>
          </w:p>
        </w:tc>
        <w:tc>
          <w:tcPr>
            <w:tcW w:w="1060" w:type="dxa"/>
            <w:vAlign w:val="center"/>
          </w:tcPr>
          <w:p w14:paraId="5B741459" w14:textId="4FD1E9FC" w:rsidR="00956556" w:rsidRDefault="00956556" w:rsidP="00956556">
            <w:pPr>
              <w:jc w:val="center"/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0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.003</w:t>
            </w:r>
          </w:p>
        </w:tc>
        <w:tc>
          <w:tcPr>
            <w:tcW w:w="1180" w:type="dxa"/>
            <w:vAlign w:val="center"/>
          </w:tcPr>
          <w:p w14:paraId="70AB32E9" w14:textId="3318DA1B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/</w:t>
            </w:r>
          </w:p>
        </w:tc>
      </w:tr>
      <w:tr w:rsidR="00956556" w14:paraId="13D39C09" w14:textId="77777777" w:rsidTr="00956556">
        <w:trPr>
          <w:jc w:val="center"/>
        </w:trPr>
        <w:tc>
          <w:tcPr>
            <w:tcW w:w="599" w:type="dxa"/>
            <w:vAlign w:val="center"/>
          </w:tcPr>
          <w:p w14:paraId="3E32F6C6" w14:textId="77777777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1523" w:type="dxa"/>
            <w:vAlign w:val="center"/>
          </w:tcPr>
          <w:p w14:paraId="4431D409" w14:textId="77777777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间接碳排放</w:t>
            </w:r>
          </w:p>
        </w:tc>
        <w:tc>
          <w:tcPr>
            <w:tcW w:w="1519" w:type="dxa"/>
            <w:vAlign w:val="center"/>
          </w:tcPr>
          <w:p w14:paraId="46A02966" w14:textId="77777777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购入电力碳排放</w:t>
            </w:r>
          </w:p>
        </w:tc>
        <w:tc>
          <w:tcPr>
            <w:tcW w:w="1032" w:type="dxa"/>
            <w:vAlign w:val="center"/>
          </w:tcPr>
          <w:p w14:paraId="0960F684" w14:textId="77777777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净购入电力</w:t>
            </w:r>
          </w:p>
        </w:tc>
        <w:tc>
          <w:tcPr>
            <w:tcW w:w="1446" w:type="dxa"/>
            <w:vAlign w:val="center"/>
          </w:tcPr>
          <w:p w14:paraId="67DDCBDD" w14:textId="77777777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318.388</w:t>
            </w:r>
          </w:p>
        </w:tc>
        <w:tc>
          <w:tcPr>
            <w:tcW w:w="1060" w:type="dxa"/>
            <w:vAlign w:val="center"/>
          </w:tcPr>
          <w:p w14:paraId="48307905" w14:textId="50F781EE" w:rsidR="00956556" w:rsidRDefault="00956556" w:rsidP="00956556">
            <w:pPr>
              <w:jc w:val="center"/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9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9.997</w:t>
            </w:r>
          </w:p>
        </w:tc>
        <w:tc>
          <w:tcPr>
            <w:tcW w:w="1180" w:type="dxa"/>
            <w:vAlign w:val="center"/>
          </w:tcPr>
          <w:p w14:paraId="42E2DA0A" w14:textId="0F3D92AC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1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%</w:t>
            </w:r>
          </w:p>
        </w:tc>
      </w:tr>
      <w:tr w:rsidR="00956556" w14:paraId="29A0C808" w14:textId="77777777" w:rsidTr="00956556">
        <w:trPr>
          <w:jc w:val="center"/>
        </w:trPr>
        <w:tc>
          <w:tcPr>
            <w:tcW w:w="4673" w:type="dxa"/>
            <w:gridSpan w:val="4"/>
            <w:vAlign w:val="center"/>
          </w:tcPr>
          <w:p w14:paraId="3815B60C" w14:textId="77777777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建筑碳排放总量/t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CO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  <w:vertAlign w:val="subscript"/>
              </w:rPr>
              <w:t>2</w:t>
            </w:r>
          </w:p>
        </w:tc>
        <w:tc>
          <w:tcPr>
            <w:tcW w:w="1446" w:type="dxa"/>
            <w:vAlign w:val="center"/>
          </w:tcPr>
          <w:p w14:paraId="33F5CDB7" w14:textId="77777777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318.3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9</w:t>
            </w: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8</w:t>
            </w:r>
          </w:p>
        </w:tc>
        <w:tc>
          <w:tcPr>
            <w:tcW w:w="1060" w:type="dxa"/>
            <w:vAlign w:val="center"/>
          </w:tcPr>
          <w:p w14:paraId="33BA62FD" w14:textId="2C09B91F" w:rsidR="00956556" w:rsidRDefault="00956556" w:rsidP="00956556">
            <w:pPr>
              <w:jc w:val="center"/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1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00</w:t>
            </w:r>
          </w:p>
        </w:tc>
        <w:tc>
          <w:tcPr>
            <w:tcW w:w="1180" w:type="dxa"/>
            <w:vAlign w:val="center"/>
          </w:tcPr>
          <w:p w14:paraId="77E1B9C6" w14:textId="069F98ED" w:rsidR="00956556" w:rsidRDefault="00956556" w:rsidP="00956556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  <w:szCs w:val="28"/>
              </w:rPr>
              <w:t>1</w:t>
            </w:r>
            <w:r>
              <w:rPr>
                <w:rFonts w:ascii="宋体" w:eastAsia="宋体" w:hAnsi="宋体" w:cs="Times New Roman"/>
                <w:color w:val="000000" w:themeColor="text1"/>
                <w:sz w:val="24"/>
                <w:szCs w:val="28"/>
              </w:rPr>
              <w:t>%</w:t>
            </w:r>
          </w:p>
        </w:tc>
      </w:tr>
    </w:tbl>
    <w:p w14:paraId="06F6DAD7" w14:textId="77777777" w:rsidR="00956556" w:rsidRPr="007C4329" w:rsidRDefault="00956556" w:rsidP="007C4329">
      <w:pPr>
        <w:spacing w:line="360" w:lineRule="auto"/>
        <w:rPr>
          <w:rFonts w:ascii="黑体" w:eastAsia="黑体" w:hAnsi="黑体" w:cs="Times New Roman" w:hint="eastAsia"/>
          <w:color w:val="000000" w:themeColor="text1"/>
          <w:sz w:val="24"/>
          <w:szCs w:val="28"/>
        </w:rPr>
      </w:pPr>
    </w:p>
    <w:sectPr w:rsidR="00956556" w:rsidRPr="007C43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I3NTVlZjYyM2M2YzQ2N2U2ODFkNmExMDA1M2E1ZTMifQ=="/>
  </w:docVars>
  <w:rsids>
    <w:rsidRoot w:val="00172A27"/>
    <w:rsid w:val="000A139C"/>
    <w:rsid w:val="00127D04"/>
    <w:rsid w:val="00172A27"/>
    <w:rsid w:val="001D26F4"/>
    <w:rsid w:val="00211BB1"/>
    <w:rsid w:val="00294291"/>
    <w:rsid w:val="002A6EFC"/>
    <w:rsid w:val="003F45AF"/>
    <w:rsid w:val="004069A4"/>
    <w:rsid w:val="00666232"/>
    <w:rsid w:val="00706CDA"/>
    <w:rsid w:val="007363C5"/>
    <w:rsid w:val="00762E95"/>
    <w:rsid w:val="00782CAB"/>
    <w:rsid w:val="007C4329"/>
    <w:rsid w:val="00884899"/>
    <w:rsid w:val="00956556"/>
    <w:rsid w:val="00986DC6"/>
    <w:rsid w:val="009F7488"/>
    <w:rsid w:val="00A704B9"/>
    <w:rsid w:val="00B665F5"/>
    <w:rsid w:val="00C1217B"/>
    <w:rsid w:val="00C2320F"/>
    <w:rsid w:val="00D51DDC"/>
    <w:rsid w:val="00DC41EB"/>
    <w:rsid w:val="00E109A4"/>
    <w:rsid w:val="00F156EC"/>
    <w:rsid w:val="171F2BC5"/>
    <w:rsid w:val="47D92D40"/>
    <w:rsid w:val="4C392DFB"/>
    <w:rsid w:val="4E6617EA"/>
    <w:rsid w:val="60244033"/>
    <w:rsid w:val="69401815"/>
    <w:rsid w:val="6A736EC5"/>
    <w:rsid w:val="7986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9B0E4"/>
  <w15:docId w15:val="{8CE5F215-C2B7-4A99-BEF4-501EAC024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styleId="a8">
    <w:name w:val="Placeholder Text"/>
    <w:basedOn w:val="a0"/>
    <w:uiPriority w:val="99"/>
    <w:unhideWhenUsed/>
    <w:rsid w:val="007C43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9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1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4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7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7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子鸣 国</dc:creator>
  <cp:lastModifiedBy>子鸣 国</cp:lastModifiedBy>
  <cp:revision>8</cp:revision>
  <dcterms:created xsi:type="dcterms:W3CDTF">2023-09-18T01:26:00Z</dcterms:created>
  <dcterms:modified xsi:type="dcterms:W3CDTF">2023-10-17T02:36:00Z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BA3D40238B3A423C8BD761FC108B7B67_13</vt:lpwstr>
  </property>
</Properties>
</file>